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40" w:rsidRDefault="001F4A40" w:rsidP="00056390">
      <w:pPr>
        <w:autoSpaceDE w:val="0"/>
        <w:autoSpaceDN w:val="0"/>
        <w:adjustRightInd w:val="0"/>
        <w:spacing w:after="0" w:line="240" w:lineRule="auto"/>
        <w:jc w:val="both"/>
        <w:rPr>
          <w:rFonts w:ascii="Tahoma" w:hAnsi="Tahoma" w:cs="Tahoma"/>
          <w:b/>
          <w:bCs/>
          <w:sz w:val="16"/>
          <w:szCs w:val="16"/>
        </w:rPr>
      </w:pPr>
    </w:p>
    <w:p w:rsidR="001F4A40" w:rsidRDefault="00C6630F" w:rsidP="00056390">
      <w:pPr>
        <w:autoSpaceDE w:val="0"/>
        <w:autoSpaceDN w:val="0"/>
        <w:adjustRightInd w:val="0"/>
        <w:rPr>
          <w:rFonts w:ascii="Tahoma" w:hAnsi="Tahoma" w:cs="Tahoma"/>
          <w:b/>
          <w:bCs/>
          <w:sz w:val="20"/>
          <w:szCs w:val="20"/>
        </w:rPr>
      </w:pPr>
      <w:r w:rsidRPr="00C6630F">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pt;width:89.95pt;height:99pt;z-index:-1">
            <v:imagedata r:id="rId7" o:title=""/>
          </v:shape>
        </w:pict>
      </w:r>
      <w:r w:rsidRPr="00C6630F">
        <w:rPr>
          <w:noProof/>
          <w:lang w:val="en-IN" w:eastAsia="en-IN"/>
        </w:rPr>
        <w:pict>
          <v:shape id="_x0000_s1027" type="#_x0000_t75" style="position:absolute;margin-left:5in;margin-top:8.4pt;width:129.75pt;height:40.4pt;z-index:-2">
            <v:imagedata r:id="rId8" o:title=""/>
          </v:shape>
        </w:pict>
      </w:r>
    </w:p>
    <w:p w:rsidR="001F4A40" w:rsidRDefault="001F4A40" w:rsidP="00056390">
      <w:pPr>
        <w:rPr>
          <w:rFonts w:ascii="Tahoma" w:hAnsi="Tahoma" w:cs="Tahoma"/>
          <w:color w:val="333333"/>
          <w:sz w:val="17"/>
          <w:szCs w:val="17"/>
        </w:rPr>
      </w:pPr>
    </w:p>
    <w:p w:rsidR="001F4A40" w:rsidRDefault="001F4A40" w:rsidP="00056390">
      <w:pPr>
        <w:tabs>
          <w:tab w:val="left" w:pos="7705"/>
        </w:tabs>
        <w:autoSpaceDE w:val="0"/>
        <w:autoSpaceDN w:val="0"/>
        <w:adjustRightInd w:val="0"/>
        <w:spacing w:after="0" w:line="240" w:lineRule="auto"/>
      </w:pPr>
      <w:r>
        <w:rPr>
          <w:b/>
          <w:bCs/>
          <w:sz w:val="32"/>
          <w:szCs w:val="32"/>
        </w:rPr>
        <w:t xml:space="preserve">                                                                             </w:t>
      </w:r>
      <w:r>
        <w:t xml:space="preserve"> </w:t>
      </w:r>
      <w:r>
        <w:rPr>
          <w:b/>
          <w:bCs/>
          <w:sz w:val="32"/>
          <w:szCs w:val="32"/>
        </w:rPr>
        <w:t xml:space="preserve">      </w:t>
      </w:r>
      <w:r>
        <w:t xml:space="preserve">                    </w:t>
      </w:r>
      <w:r w:rsidRPr="00597924">
        <w:t xml:space="preserve">     </w:t>
      </w:r>
      <w:r>
        <w:t xml:space="preserve">          </w:t>
      </w:r>
      <w:r w:rsidRPr="00597924">
        <w:t xml:space="preserve">          </w:t>
      </w:r>
    </w:p>
    <w:p w:rsidR="001F4A40" w:rsidRPr="00056390" w:rsidRDefault="001F4A40" w:rsidP="00056390">
      <w:pPr>
        <w:tabs>
          <w:tab w:val="left" w:pos="885"/>
          <w:tab w:val="left" w:pos="8550"/>
          <w:tab w:val="right" w:pos="8640"/>
        </w:tabs>
        <w:autoSpaceDE w:val="0"/>
        <w:autoSpaceDN w:val="0"/>
        <w:adjustRightInd w:val="0"/>
        <w:spacing w:after="0" w:line="240" w:lineRule="auto"/>
        <w:jc w:val="right"/>
        <w:rPr>
          <w:rFonts w:ascii="Arial" w:hAnsi="Arial" w:cs="Arial"/>
          <w:b/>
          <w:bCs/>
          <w:sz w:val="28"/>
          <w:szCs w:val="28"/>
        </w:rPr>
      </w:pPr>
    </w:p>
    <w:p w:rsidR="001F4A40" w:rsidRPr="00CA112C" w:rsidRDefault="001F4A40" w:rsidP="00056390">
      <w:pPr>
        <w:tabs>
          <w:tab w:val="left" w:pos="885"/>
          <w:tab w:val="right" w:pos="8640"/>
        </w:tabs>
        <w:autoSpaceDE w:val="0"/>
        <w:autoSpaceDN w:val="0"/>
        <w:adjustRightInd w:val="0"/>
        <w:spacing w:after="0" w:line="240" w:lineRule="auto"/>
        <w:jc w:val="right"/>
        <w:rPr>
          <w:rFonts w:ascii="Arial" w:hAnsi="Arial" w:cs="Arial"/>
          <w:b/>
          <w:bCs/>
          <w:sz w:val="20"/>
          <w:szCs w:val="20"/>
        </w:rPr>
      </w:pPr>
      <w:r w:rsidRPr="00CA112C">
        <w:rPr>
          <w:rFonts w:ascii="Arial" w:hAnsi="Arial" w:cs="Arial"/>
          <w:b/>
          <w:bCs/>
          <w:sz w:val="20"/>
          <w:szCs w:val="20"/>
        </w:rPr>
        <w:t xml:space="preserve">International Journal of ChemTech Research </w:t>
      </w:r>
    </w:p>
    <w:p w:rsidR="001F4A40" w:rsidRPr="00CA112C" w:rsidRDefault="001F4A40" w:rsidP="00056390">
      <w:pPr>
        <w:tabs>
          <w:tab w:val="left" w:pos="5280"/>
          <w:tab w:val="left" w:pos="6030"/>
          <w:tab w:val="right" w:pos="10181"/>
        </w:tabs>
        <w:autoSpaceDE w:val="0"/>
        <w:autoSpaceDN w:val="0"/>
        <w:adjustRightInd w:val="0"/>
        <w:spacing w:after="0" w:line="240" w:lineRule="auto"/>
        <w:jc w:val="right"/>
        <w:rPr>
          <w:rFonts w:ascii="Arial" w:hAnsi="Arial" w:cs="Arial"/>
          <w:b/>
          <w:bCs/>
          <w:sz w:val="20"/>
          <w:szCs w:val="20"/>
        </w:rPr>
      </w:pPr>
      <w:r w:rsidRPr="00CA112C">
        <w:rPr>
          <w:rFonts w:ascii="Arial" w:hAnsi="Arial" w:cs="Arial"/>
          <w:b/>
          <w:bCs/>
          <w:sz w:val="20"/>
          <w:szCs w:val="20"/>
        </w:rPr>
        <w:tab/>
        <w:t>CODEN( USA): IJCRGG      ISSN : 0974-4290</w:t>
      </w:r>
    </w:p>
    <w:p w:rsidR="001F4A40" w:rsidRPr="00CA112C" w:rsidRDefault="001F4A40" w:rsidP="00056390">
      <w:pPr>
        <w:tabs>
          <w:tab w:val="left" w:pos="7705"/>
        </w:tabs>
        <w:autoSpaceDE w:val="0"/>
        <w:autoSpaceDN w:val="0"/>
        <w:adjustRightInd w:val="0"/>
        <w:spacing w:after="0" w:line="240" w:lineRule="auto"/>
        <w:jc w:val="right"/>
        <w:rPr>
          <w:rFonts w:ascii="Arial" w:hAnsi="Arial" w:cs="Arial"/>
          <w:b/>
          <w:bCs/>
          <w:sz w:val="20"/>
          <w:szCs w:val="20"/>
        </w:rPr>
      </w:pPr>
      <w:r w:rsidRPr="00CA112C">
        <w:rPr>
          <w:rFonts w:ascii="Arial" w:hAnsi="Arial" w:cs="Arial"/>
          <w:b/>
          <w:bCs/>
          <w:sz w:val="20"/>
          <w:szCs w:val="20"/>
        </w:rPr>
        <w:t xml:space="preserve">                                                                                      </w:t>
      </w:r>
      <w:r>
        <w:rPr>
          <w:rFonts w:ascii="Arial" w:hAnsi="Arial" w:cs="Arial"/>
          <w:b/>
          <w:bCs/>
          <w:sz w:val="20"/>
          <w:szCs w:val="20"/>
        </w:rPr>
        <w:t xml:space="preserve">  </w:t>
      </w:r>
      <w:r w:rsidRPr="00CA112C">
        <w:rPr>
          <w:rFonts w:ascii="Arial" w:hAnsi="Arial" w:cs="Arial"/>
          <w:b/>
          <w:bCs/>
          <w:sz w:val="20"/>
          <w:szCs w:val="20"/>
        </w:rPr>
        <w:t xml:space="preserve">         </w:t>
      </w:r>
      <w:r w:rsidRPr="00094C47">
        <w:rPr>
          <w:rFonts w:ascii="Arial" w:hAnsi="Arial" w:cs="Arial"/>
          <w:b/>
          <w:bCs/>
          <w:sz w:val="20"/>
          <w:szCs w:val="20"/>
        </w:rPr>
        <w:t>Vol.</w:t>
      </w:r>
      <w:r>
        <w:rPr>
          <w:rFonts w:ascii="Arial" w:hAnsi="Arial" w:cs="Arial"/>
          <w:b/>
          <w:bCs/>
          <w:sz w:val="20"/>
          <w:szCs w:val="20"/>
        </w:rPr>
        <w:t>5</w:t>
      </w:r>
      <w:r w:rsidRPr="00094C47">
        <w:rPr>
          <w:rFonts w:ascii="Arial" w:hAnsi="Arial" w:cs="Arial"/>
          <w:b/>
          <w:bCs/>
          <w:sz w:val="20"/>
          <w:szCs w:val="20"/>
        </w:rPr>
        <w:t>, No.</w:t>
      </w:r>
      <w:r>
        <w:rPr>
          <w:rFonts w:ascii="Arial" w:hAnsi="Arial" w:cs="Arial"/>
          <w:b/>
          <w:bCs/>
          <w:sz w:val="20"/>
          <w:szCs w:val="20"/>
        </w:rPr>
        <w:t>5</w:t>
      </w:r>
      <w:r w:rsidRPr="00094C47">
        <w:rPr>
          <w:rFonts w:ascii="Arial" w:hAnsi="Arial" w:cs="Arial"/>
          <w:b/>
          <w:bCs/>
          <w:sz w:val="20"/>
          <w:szCs w:val="20"/>
        </w:rPr>
        <w:t>, pp</w:t>
      </w:r>
      <w:r>
        <w:rPr>
          <w:rFonts w:ascii="Arial" w:hAnsi="Arial" w:cs="Arial"/>
          <w:b/>
          <w:bCs/>
          <w:sz w:val="20"/>
          <w:szCs w:val="20"/>
        </w:rPr>
        <w:t xml:space="preserve"> 2630-2635</w:t>
      </w:r>
      <w:r w:rsidRPr="00094C47">
        <w:rPr>
          <w:rFonts w:ascii="Arial" w:hAnsi="Arial" w:cs="Arial"/>
          <w:b/>
          <w:bCs/>
          <w:sz w:val="20"/>
          <w:szCs w:val="20"/>
        </w:rPr>
        <w:t xml:space="preserve">,  </w:t>
      </w:r>
      <w:r>
        <w:rPr>
          <w:rFonts w:ascii="Arial" w:hAnsi="Arial" w:cs="Arial"/>
          <w:b/>
          <w:bCs/>
          <w:sz w:val="20"/>
          <w:szCs w:val="20"/>
        </w:rPr>
        <w:t xml:space="preserve">   July-Sept  </w:t>
      </w:r>
      <w:r w:rsidRPr="00094C47">
        <w:rPr>
          <w:rFonts w:ascii="Arial" w:hAnsi="Arial" w:cs="Arial"/>
          <w:b/>
          <w:bCs/>
          <w:sz w:val="20"/>
          <w:szCs w:val="20"/>
        </w:rPr>
        <w:t>20</w:t>
      </w:r>
      <w:r>
        <w:rPr>
          <w:rFonts w:ascii="Arial" w:hAnsi="Arial" w:cs="Arial"/>
          <w:b/>
          <w:bCs/>
          <w:sz w:val="20"/>
          <w:szCs w:val="20"/>
        </w:rPr>
        <w:t>13</w:t>
      </w:r>
    </w:p>
    <w:p w:rsidR="001F4A40" w:rsidRPr="00D43C43" w:rsidRDefault="001F4A40" w:rsidP="00056390">
      <w:pPr>
        <w:autoSpaceDE w:val="0"/>
        <w:autoSpaceDN w:val="0"/>
        <w:adjustRightInd w:val="0"/>
        <w:spacing w:after="0" w:line="240" w:lineRule="auto"/>
        <w:jc w:val="center"/>
        <w:rPr>
          <w:rFonts w:ascii="Tahoma" w:hAnsi="Tahoma" w:cs="Tahoma"/>
          <w:b/>
          <w:bCs/>
          <w:sz w:val="16"/>
          <w:szCs w:val="16"/>
        </w:rPr>
      </w:pPr>
    </w:p>
    <w:p w:rsidR="001F4A40" w:rsidRDefault="001F4A40" w:rsidP="00056390">
      <w:pPr>
        <w:autoSpaceDE w:val="0"/>
        <w:autoSpaceDN w:val="0"/>
        <w:adjustRightInd w:val="0"/>
        <w:spacing w:after="0" w:line="240" w:lineRule="auto"/>
        <w:jc w:val="both"/>
        <w:rPr>
          <w:rFonts w:ascii="Tahoma" w:hAnsi="Tahoma" w:cs="Tahoma"/>
          <w:b/>
          <w:bCs/>
          <w:sz w:val="16"/>
          <w:szCs w:val="16"/>
        </w:rPr>
      </w:pPr>
    </w:p>
    <w:p w:rsidR="001F4A40" w:rsidRPr="00056390" w:rsidRDefault="001F4A40" w:rsidP="00056390">
      <w:pPr>
        <w:autoSpaceDE w:val="0"/>
        <w:autoSpaceDN w:val="0"/>
        <w:adjustRightInd w:val="0"/>
        <w:spacing w:after="0" w:line="240" w:lineRule="auto"/>
        <w:jc w:val="center"/>
        <w:rPr>
          <w:rFonts w:ascii="Tahoma" w:hAnsi="Tahoma" w:cs="Tahoma"/>
          <w:b/>
          <w:bCs/>
          <w:sz w:val="32"/>
          <w:szCs w:val="32"/>
        </w:rPr>
      </w:pPr>
      <w:r w:rsidRPr="00056390">
        <w:rPr>
          <w:rFonts w:ascii="Tahoma" w:hAnsi="Tahoma" w:cs="Tahoma"/>
          <w:b/>
          <w:bCs/>
          <w:sz w:val="32"/>
          <w:szCs w:val="32"/>
        </w:rPr>
        <w:t>A Simple And Validated RP-HPLC Method For The Estimation Oflevosulpiridein Bulk And Tablet Dosage Form</w:t>
      </w: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p>
    <w:p w:rsidR="001F4A40" w:rsidRPr="00056390" w:rsidRDefault="001F4A40" w:rsidP="00056390">
      <w:pPr>
        <w:autoSpaceDE w:val="0"/>
        <w:autoSpaceDN w:val="0"/>
        <w:adjustRightInd w:val="0"/>
        <w:spacing w:before="360" w:after="0" w:line="480" w:lineRule="auto"/>
        <w:jc w:val="center"/>
        <w:rPr>
          <w:rFonts w:ascii="Arial" w:hAnsi="Arial" w:cs="Arial"/>
          <w:b/>
          <w:bCs/>
          <w:sz w:val="28"/>
          <w:szCs w:val="28"/>
        </w:rPr>
      </w:pPr>
      <w:r w:rsidRPr="00056390">
        <w:rPr>
          <w:rFonts w:ascii="Arial" w:hAnsi="Arial" w:cs="Arial"/>
          <w:b/>
          <w:bCs/>
          <w:sz w:val="28"/>
          <w:szCs w:val="28"/>
        </w:rPr>
        <w:t>M.P.Mahajan</w:t>
      </w:r>
      <w:r w:rsidRPr="00996847">
        <w:rPr>
          <w:rFonts w:ascii="Arial" w:hAnsi="Arial" w:cs="Arial"/>
          <w:b/>
          <w:bCs/>
          <w:sz w:val="28"/>
          <w:szCs w:val="28"/>
        </w:rPr>
        <w:t>*</w:t>
      </w:r>
      <w:r w:rsidRPr="00056390">
        <w:rPr>
          <w:rFonts w:ascii="Arial" w:hAnsi="Arial" w:cs="Arial"/>
          <w:b/>
          <w:bCs/>
          <w:sz w:val="28"/>
          <w:szCs w:val="28"/>
        </w:rPr>
        <w:t>, S.D.Sawant, Y.B Deulgaonkar</w:t>
      </w: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r w:rsidRPr="00056390">
        <w:rPr>
          <w:rFonts w:ascii="Arial" w:hAnsi="Arial" w:cs="Arial"/>
          <w:b/>
          <w:bCs/>
          <w:sz w:val="24"/>
          <w:szCs w:val="24"/>
        </w:rPr>
        <w:t>Department of Pharmaceutical Chemistry,</w:t>
      </w:r>
    </w:p>
    <w:p w:rsidR="001F4A40" w:rsidRDefault="001F4A40" w:rsidP="00056390">
      <w:pPr>
        <w:autoSpaceDE w:val="0"/>
        <w:autoSpaceDN w:val="0"/>
        <w:adjustRightInd w:val="0"/>
        <w:spacing w:after="0" w:line="240" w:lineRule="auto"/>
        <w:jc w:val="center"/>
        <w:rPr>
          <w:rFonts w:ascii="Arial" w:hAnsi="Arial" w:cs="Arial"/>
          <w:b/>
          <w:bCs/>
          <w:sz w:val="24"/>
          <w:szCs w:val="24"/>
        </w:rPr>
      </w:pPr>
      <w:r w:rsidRPr="00056390">
        <w:rPr>
          <w:rFonts w:ascii="Arial" w:hAnsi="Arial" w:cs="Arial"/>
          <w:b/>
          <w:bCs/>
          <w:sz w:val="24"/>
          <w:szCs w:val="24"/>
        </w:rPr>
        <w:t>Smt. Kashibai Navale College of Pharmacy Kondhwa (Bk) Pune-48</w:t>
      </w:r>
      <w:r w:rsidR="00A7315F" w:rsidRPr="00056390">
        <w:rPr>
          <w:rFonts w:ascii="Arial" w:hAnsi="Arial" w:cs="Arial"/>
          <w:b/>
          <w:bCs/>
          <w:sz w:val="24"/>
          <w:szCs w:val="24"/>
        </w:rPr>
        <w:t>, India</w:t>
      </w:r>
      <w:r w:rsidRPr="00056390">
        <w:rPr>
          <w:rFonts w:ascii="Arial" w:hAnsi="Arial" w:cs="Arial"/>
          <w:b/>
          <w:bCs/>
          <w:sz w:val="24"/>
          <w:szCs w:val="24"/>
        </w:rPr>
        <w:t>.</w:t>
      </w: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r w:rsidRPr="00996847">
        <w:rPr>
          <w:rFonts w:ascii="Arial" w:hAnsi="Arial" w:cs="Arial"/>
          <w:b/>
          <w:bCs/>
          <w:sz w:val="28"/>
          <w:szCs w:val="28"/>
        </w:rPr>
        <w:t>*</w:t>
      </w:r>
      <w:r w:rsidRPr="00056390">
        <w:rPr>
          <w:rFonts w:ascii="Arial" w:hAnsi="Arial" w:cs="Arial"/>
          <w:b/>
          <w:bCs/>
          <w:sz w:val="24"/>
          <w:szCs w:val="24"/>
        </w:rPr>
        <w:t>Corres. Author: m_p_mahajan@yahoo.co.in</w:t>
      </w:r>
    </w:p>
    <w:p w:rsidR="001F4A40" w:rsidRPr="00056390" w:rsidRDefault="001F4A40" w:rsidP="00056390">
      <w:pPr>
        <w:autoSpaceDE w:val="0"/>
        <w:autoSpaceDN w:val="0"/>
        <w:adjustRightInd w:val="0"/>
        <w:spacing w:after="0" w:line="240" w:lineRule="auto"/>
        <w:jc w:val="center"/>
        <w:rPr>
          <w:rFonts w:ascii="Arial" w:hAnsi="Arial" w:cs="Arial"/>
          <w:b/>
          <w:bCs/>
          <w:sz w:val="24"/>
          <w:szCs w:val="24"/>
        </w:rPr>
      </w:pPr>
      <w:r w:rsidRPr="00056390">
        <w:rPr>
          <w:rFonts w:ascii="Arial" w:hAnsi="Arial" w:cs="Arial"/>
          <w:b/>
          <w:bCs/>
          <w:sz w:val="24"/>
          <w:szCs w:val="24"/>
        </w:rPr>
        <w:t>Mobile No.-9850273807</w:t>
      </w:r>
    </w:p>
    <w:p w:rsidR="001F4A40" w:rsidRDefault="001F4A40" w:rsidP="00320110">
      <w:pPr>
        <w:autoSpaceDE w:val="0"/>
        <w:autoSpaceDN w:val="0"/>
        <w:adjustRightInd w:val="0"/>
        <w:spacing w:after="0" w:line="480" w:lineRule="auto"/>
        <w:jc w:val="both"/>
        <w:rPr>
          <w:rFonts w:ascii="Times New Roman" w:hAnsi="Times New Roman" w:cs="Times New Roman"/>
          <w:b/>
          <w:bCs/>
          <w:sz w:val="28"/>
          <w:szCs w:val="28"/>
        </w:rPr>
      </w:pPr>
    </w:p>
    <w:p w:rsidR="001F4A40" w:rsidRDefault="001F4A40" w:rsidP="00056390">
      <w:pPr>
        <w:autoSpaceDE w:val="0"/>
        <w:autoSpaceDN w:val="0"/>
        <w:adjustRightInd w:val="0"/>
        <w:spacing w:after="0" w:line="240" w:lineRule="auto"/>
        <w:jc w:val="both"/>
        <w:rPr>
          <w:rFonts w:ascii="Times New Roman" w:hAnsi="Times New Roman" w:cs="Times New Roman"/>
          <w:b/>
          <w:bCs/>
          <w:sz w:val="28"/>
          <w:szCs w:val="28"/>
        </w:rPr>
      </w:pPr>
    </w:p>
    <w:p w:rsidR="001F4A40" w:rsidRPr="00056390" w:rsidRDefault="00A7315F" w:rsidP="00056390">
      <w:pPr>
        <w:autoSpaceDE w:val="0"/>
        <w:autoSpaceDN w:val="0"/>
        <w:adjustRightInd w:val="0"/>
        <w:spacing w:after="0" w:line="240" w:lineRule="auto"/>
        <w:jc w:val="both"/>
        <w:rPr>
          <w:rFonts w:ascii="Times New Roman" w:hAnsi="Times New Roman" w:cs="Times New Roman"/>
        </w:rPr>
      </w:pPr>
      <w:r w:rsidRPr="00056390">
        <w:rPr>
          <w:rFonts w:ascii="Times New Roman" w:hAnsi="Times New Roman" w:cs="Times New Roman"/>
          <w:b/>
          <w:bCs/>
          <w:sz w:val="24"/>
          <w:szCs w:val="24"/>
        </w:rPr>
        <w:t>Abstract:</w:t>
      </w:r>
      <w:r w:rsidR="001F4A40" w:rsidRPr="00056390">
        <w:rPr>
          <w:rFonts w:ascii="Times New Roman" w:hAnsi="Times New Roman" w:cs="Times New Roman"/>
          <w:b/>
          <w:bCs/>
        </w:rPr>
        <w:t xml:space="preserve"> </w:t>
      </w:r>
      <w:r w:rsidR="001F4A40" w:rsidRPr="00056390">
        <w:rPr>
          <w:rFonts w:ascii="Times New Roman" w:hAnsi="Times New Roman" w:cs="Times New Roman"/>
        </w:rPr>
        <w:t xml:space="preserve">A novel, simple and economic reverse phase high performance liquid chromatography (RP-HPLC) method has been developed for the estimation of </w:t>
      </w:r>
      <w:r w:rsidRPr="00056390">
        <w:rPr>
          <w:rFonts w:ascii="Times New Roman" w:hAnsi="Times New Roman" w:cs="Times New Roman"/>
        </w:rPr>
        <w:t>Levosulpiride (</w:t>
      </w:r>
      <w:r w:rsidR="001F4A40" w:rsidRPr="00056390">
        <w:rPr>
          <w:rFonts w:ascii="Times New Roman" w:hAnsi="Times New Roman" w:cs="Times New Roman"/>
        </w:rPr>
        <w:t xml:space="preserve">LEVO) </w:t>
      </w:r>
      <w:r w:rsidRPr="00056390">
        <w:rPr>
          <w:rFonts w:ascii="Times New Roman" w:hAnsi="Times New Roman" w:cs="Times New Roman"/>
        </w:rPr>
        <w:t>in bulk</w:t>
      </w:r>
      <w:r w:rsidR="001F4A40" w:rsidRPr="00056390">
        <w:rPr>
          <w:rFonts w:ascii="Times New Roman" w:hAnsi="Times New Roman" w:cs="Times New Roman"/>
        </w:rPr>
        <w:t xml:space="preserve"> and tablet dosage form with greater precision and </w:t>
      </w:r>
      <w:r w:rsidRPr="00056390">
        <w:rPr>
          <w:rFonts w:ascii="Times New Roman" w:hAnsi="Times New Roman" w:cs="Times New Roman"/>
        </w:rPr>
        <w:t>accuracy. Separation</w:t>
      </w:r>
      <w:r w:rsidR="001F4A40" w:rsidRPr="00056390">
        <w:rPr>
          <w:rFonts w:ascii="Times New Roman" w:hAnsi="Times New Roman" w:cs="Times New Roman"/>
        </w:rPr>
        <w:t xml:space="preserve"> was achieved on C18 column (250X4.6mm i.d., 5μm) in isocratic mode with mobile phase consisting of methanol, acetonitrile in the ratio of 80:20(v/v) at a flow rate 1 mL/min. The detection was carried out at 289nm. The retention time of Levosulpiride was found to be 3.11 min.The method was validated as per ICH guidelines. Validation studies demonstrated that the proposed RP-HPLC method is simple, specific, rapid, reliable and reproducible. The high recovery and low relative standard deviation confirm the suitability of the proposed method for </w:t>
      </w:r>
      <w:r w:rsidRPr="00056390">
        <w:rPr>
          <w:rFonts w:ascii="Times New Roman" w:hAnsi="Times New Roman" w:cs="Times New Roman"/>
        </w:rPr>
        <w:t>the estimation</w:t>
      </w:r>
      <w:r w:rsidR="001F4A40" w:rsidRPr="00056390">
        <w:rPr>
          <w:rFonts w:ascii="Times New Roman" w:hAnsi="Times New Roman" w:cs="Times New Roman"/>
        </w:rPr>
        <w:t xml:space="preserve"> of the drug in bulk and tablet dosage.</w:t>
      </w:r>
    </w:p>
    <w:p w:rsidR="001F4A40" w:rsidRPr="00056390" w:rsidRDefault="001F4A40" w:rsidP="00056390">
      <w:pPr>
        <w:autoSpaceDE w:val="0"/>
        <w:autoSpaceDN w:val="0"/>
        <w:adjustRightInd w:val="0"/>
        <w:spacing w:after="0" w:line="240" w:lineRule="auto"/>
        <w:jc w:val="both"/>
        <w:rPr>
          <w:rFonts w:ascii="Times New Roman" w:hAnsi="Times New Roman" w:cs="Times New Roman"/>
        </w:rPr>
      </w:pPr>
      <w:r w:rsidRPr="00056390">
        <w:rPr>
          <w:rFonts w:ascii="Times New Roman" w:hAnsi="Times New Roman" w:cs="Times New Roman"/>
          <w:b/>
          <w:bCs/>
        </w:rPr>
        <w:t xml:space="preserve">Key words: </w:t>
      </w:r>
      <w:r w:rsidRPr="00056390">
        <w:rPr>
          <w:rFonts w:ascii="Times New Roman" w:hAnsi="Times New Roman" w:cs="Times New Roman"/>
        </w:rPr>
        <w:t>Levosulpiride, HPLC, Validation</w:t>
      </w:r>
      <w:r w:rsidR="00A7315F" w:rsidRPr="00056390">
        <w:rPr>
          <w:rFonts w:ascii="Times New Roman" w:hAnsi="Times New Roman" w:cs="Times New Roman"/>
        </w:rPr>
        <w:t>, ICH</w:t>
      </w:r>
      <w:r w:rsidRPr="00056390">
        <w:rPr>
          <w:rFonts w:ascii="Times New Roman" w:hAnsi="Times New Roman" w:cs="Times New Roman"/>
        </w:rPr>
        <w:t xml:space="preserve"> guidelines.</w:t>
      </w:r>
    </w:p>
    <w:p w:rsidR="001F4A40" w:rsidRPr="00F0553F" w:rsidRDefault="001F4A40" w:rsidP="00320110">
      <w:pPr>
        <w:autoSpaceDE w:val="0"/>
        <w:autoSpaceDN w:val="0"/>
        <w:adjustRightInd w:val="0"/>
        <w:spacing w:after="0" w:line="480" w:lineRule="auto"/>
        <w:rPr>
          <w:rFonts w:ascii="Times New Roman" w:hAnsi="Times New Roman" w:cs="Times New Roman"/>
          <w:color w:val="FF0000"/>
          <w:sz w:val="28"/>
          <w:szCs w:val="28"/>
        </w:rPr>
      </w:pPr>
    </w:p>
    <w:p w:rsidR="001F4A40" w:rsidRPr="00056390" w:rsidRDefault="001F4A40" w:rsidP="00056390">
      <w:pPr>
        <w:autoSpaceDE w:val="0"/>
        <w:autoSpaceDN w:val="0"/>
        <w:adjustRightInd w:val="0"/>
        <w:spacing w:after="200" w:line="240" w:lineRule="auto"/>
        <w:rPr>
          <w:rFonts w:ascii="Times New Roman" w:hAnsi="Times New Roman" w:cs="Times New Roman"/>
          <w:b/>
          <w:bCs/>
          <w:sz w:val="24"/>
          <w:szCs w:val="24"/>
        </w:rPr>
      </w:pPr>
      <w:r w:rsidRPr="00056390">
        <w:rPr>
          <w:rFonts w:ascii="Times New Roman" w:hAnsi="Times New Roman" w:cs="Times New Roman"/>
          <w:b/>
          <w:bCs/>
          <w:sz w:val="24"/>
          <w:szCs w:val="24"/>
        </w:rPr>
        <w:t>Introduction</w:t>
      </w:r>
    </w:p>
    <w:p w:rsidR="001F4A40" w:rsidRPr="00056390" w:rsidRDefault="001F4A40" w:rsidP="00056390">
      <w:pPr>
        <w:autoSpaceDE w:val="0"/>
        <w:autoSpaceDN w:val="0"/>
        <w:adjustRightInd w:val="0"/>
        <w:spacing w:after="200" w:line="240" w:lineRule="auto"/>
        <w:jc w:val="both"/>
        <w:rPr>
          <w:rFonts w:ascii="Times New Roman" w:hAnsi="Times New Roman" w:cs="Times New Roman"/>
        </w:rPr>
      </w:pPr>
      <w:r w:rsidRPr="00056390">
        <w:rPr>
          <w:rFonts w:ascii="Times New Roman" w:hAnsi="Times New Roman" w:cs="Times New Roman"/>
        </w:rPr>
        <w:t>Levosulpiride (LEVO) is a Dopamine D2 receptor antagonist. It is an antipsychotic and prokinetic agent. Levosulpiride is also claimed to have mood elevating properties. Levosulpiride is used in the treatment of psychoses, particularly negative symptoms of schizophrenia, anxiety disorders, dysthymia, vertigo, dyspepsia, irritable bowel syndrome and premature ejaculation. It is the (</w:t>
      </w:r>
      <w:r w:rsidRPr="00056390">
        <w:rPr>
          <w:rFonts w:ascii="Times New Roman" w:hAnsi="Times New Roman" w:cs="Times New Roman"/>
          <w:i/>
          <w:iCs/>
        </w:rPr>
        <w:t>S</w:t>
      </w:r>
      <w:r w:rsidRPr="00056390">
        <w:rPr>
          <w:rFonts w:ascii="Times New Roman" w:hAnsi="Times New Roman" w:cs="Times New Roman"/>
        </w:rPr>
        <w:t xml:space="preserve">)-enantiomer of sulpiride. Compared with racemic and dextro forms, the levo form of sulpiride has greater anti dopaminergic activity, anti-emetic and antidyspeptic effects and lower acute toxicity. It is chemically known as </w:t>
      </w:r>
      <w:r w:rsidRPr="00056390">
        <w:rPr>
          <w:rFonts w:ascii="Times New Roman" w:hAnsi="Times New Roman" w:cs="Times New Roman"/>
          <w:i/>
          <w:iCs/>
        </w:rPr>
        <w:t>n</w:t>
      </w:r>
      <w:r w:rsidRPr="00056390">
        <w:rPr>
          <w:rFonts w:ascii="Times New Roman" w:hAnsi="Times New Roman" w:cs="Times New Roman"/>
        </w:rPr>
        <w:t>-{[(2</w:t>
      </w:r>
      <w:r w:rsidRPr="00056390">
        <w:rPr>
          <w:rFonts w:ascii="Times New Roman" w:hAnsi="Times New Roman" w:cs="Times New Roman"/>
          <w:i/>
          <w:iCs/>
        </w:rPr>
        <w:t>s</w:t>
      </w:r>
      <w:r w:rsidRPr="00056390">
        <w:rPr>
          <w:rFonts w:ascii="Times New Roman" w:hAnsi="Times New Roman" w:cs="Times New Roman"/>
        </w:rPr>
        <w:t xml:space="preserve">)-1- ethylpyrrolidin-2-yl]methyl}-2-methoxy- 5-sulfamoyl </w:t>
      </w:r>
      <w:r w:rsidR="00A7315F" w:rsidRPr="00056390">
        <w:rPr>
          <w:rFonts w:ascii="Times New Roman" w:hAnsi="Times New Roman" w:cs="Times New Roman"/>
        </w:rPr>
        <w:t>benzamide (</w:t>
      </w:r>
      <w:r w:rsidRPr="00056390">
        <w:rPr>
          <w:rFonts w:ascii="Times New Roman" w:hAnsi="Times New Roman" w:cs="Times New Roman"/>
        </w:rPr>
        <w:t>Fig-1)[2, 3]</w:t>
      </w:r>
    </w:p>
    <w:p w:rsidR="001F4A40" w:rsidRPr="00056390" w:rsidRDefault="001F4A40" w:rsidP="00B14C03">
      <w:pPr>
        <w:autoSpaceDE w:val="0"/>
        <w:autoSpaceDN w:val="0"/>
        <w:adjustRightInd w:val="0"/>
        <w:spacing w:after="200" w:line="240" w:lineRule="auto"/>
        <w:jc w:val="center"/>
        <w:rPr>
          <w:rFonts w:ascii="Times New Roman" w:hAnsi="Times New Roman" w:cs="Times New Roman"/>
        </w:rPr>
      </w:pPr>
      <w:r w:rsidRPr="00056390">
        <w:rPr>
          <w:rFonts w:ascii="Times New Roman" w:hAnsi="Times New Roman" w:cs="Times New Roman"/>
          <w:color w:val="FF0000"/>
        </w:rPr>
        <w:object w:dxaOrig="3855" w:dyaOrig="1872">
          <v:shape id="_x0000_i1025" type="#_x0000_t75" style="width:173.25pt;height:80.25pt" o:ole="">
            <v:imagedata r:id="rId9" o:title=""/>
          </v:shape>
          <o:OLEObject Type="Embed" ProgID="Msxml2.SAXXMLReader.5.0" ShapeID="_x0000_i1025" DrawAspect="Content" ObjectID="_1438861410" r:id="rId10"/>
        </w:object>
      </w:r>
    </w:p>
    <w:p w:rsidR="001F4A40" w:rsidRPr="00056390" w:rsidRDefault="001F4A40" w:rsidP="00B14C03">
      <w:pPr>
        <w:tabs>
          <w:tab w:val="left" w:pos="8124"/>
        </w:tabs>
        <w:spacing w:after="200" w:line="240" w:lineRule="auto"/>
        <w:jc w:val="center"/>
        <w:rPr>
          <w:rFonts w:ascii="Times New Roman" w:hAnsi="Times New Roman" w:cs="Times New Roman"/>
          <w:color w:val="FF0000"/>
        </w:rPr>
      </w:pPr>
      <w:r w:rsidRPr="00056390">
        <w:rPr>
          <w:rFonts w:ascii="Times New Roman" w:hAnsi="Times New Roman" w:cs="Times New Roman"/>
          <w:b/>
          <w:bCs/>
          <w:color w:val="000000"/>
        </w:rPr>
        <w:t>Fig-1 Chemical structure of Levosulpiride</w:t>
      </w:r>
    </w:p>
    <w:p w:rsidR="001F4A40" w:rsidRPr="00056390" w:rsidRDefault="001F4A40" w:rsidP="00056390">
      <w:pPr>
        <w:pStyle w:val="Default"/>
        <w:spacing w:after="200"/>
        <w:rPr>
          <w:rFonts w:ascii="Times New Roman" w:hAnsi="Times New Roman" w:cs="Times New Roman"/>
          <w:color w:val="FF0000"/>
          <w:sz w:val="22"/>
          <w:szCs w:val="22"/>
        </w:rPr>
      </w:pPr>
    </w:p>
    <w:p w:rsidR="001F4A40" w:rsidRPr="00056390" w:rsidRDefault="001F4A40" w:rsidP="00056390">
      <w:pPr>
        <w:pStyle w:val="Default"/>
        <w:spacing w:after="200"/>
        <w:jc w:val="both"/>
        <w:rPr>
          <w:rFonts w:ascii="Times New Roman" w:hAnsi="Times New Roman" w:cs="Times New Roman"/>
          <w:color w:val="auto"/>
          <w:sz w:val="22"/>
          <w:szCs w:val="22"/>
        </w:rPr>
      </w:pPr>
      <w:r w:rsidRPr="00056390">
        <w:rPr>
          <w:rFonts w:ascii="Times New Roman" w:hAnsi="Times New Roman" w:cs="Times New Roman"/>
          <w:color w:val="auto"/>
          <w:sz w:val="22"/>
          <w:szCs w:val="22"/>
        </w:rPr>
        <w:lastRenderedPageBreak/>
        <w:t xml:space="preserve">Literature survey reveals that one Spectrophotometric method [2], One HPLC methods have been developed for the estimation of Levosulpiride in </w:t>
      </w:r>
      <w:r w:rsidR="00A7315F" w:rsidRPr="00056390">
        <w:rPr>
          <w:rFonts w:ascii="Times New Roman" w:hAnsi="Times New Roman" w:cs="Times New Roman"/>
          <w:color w:val="auto"/>
          <w:sz w:val="22"/>
          <w:szCs w:val="22"/>
        </w:rPr>
        <w:t>bulk and</w:t>
      </w:r>
      <w:r w:rsidRPr="00056390">
        <w:rPr>
          <w:rFonts w:ascii="Times New Roman" w:hAnsi="Times New Roman" w:cs="Times New Roman"/>
          <w:color w:val="auto"/>
          <w:sz w:val="22"/>
          <w:szCs w:val="22"/>
        </w:rPr>
        <w:t xml:space="preserve"> tablet formulation. The objective of the present work was to develop simple, rapid, accurate, specific and economic RP-HPLC method for the estimation of Levosulpiride in bulk and tablet.</w:t>
      </w:r>
    </w:p>
    <w:p w:rsidR="001F4A40" w:rsidRPr="00356A1F" w:rsidRDefault="001F4A40" w:rsidP="00056390">
      <w:pPr>
        <w:pStyle w:val="Default"/>
        <w:spacing w:after="200"/>
        <w:jc w:val="both"/>
        <w:rPr>
          <w:rFonts w:ascii="Times New Roman" w:hAnsi="Times New Roman" w:cs="Times New Roman"/>
          <w:sz w:val="16"/>
          <w:szCs w:val="16"/>
        </w:rPr>
      </w:pPr>
    </w:p>
    <w:p w:rsidR="001F4A40" w:rsidRPr="00356A1F" w:rsidRDefault="001F4A40" w:rsidP="00056390">
      <w:pPr>
        <w:tabs>
          <w:tab w:val="left" w:pos="258"/>
        </w:tabs>
        <w:spacing w:after="200" w:line="240" w:lineRule="auto"/>
        <w:jc w:val="both"/>
        <w:rPr>
          <w:rFonts w:ascii="Times New Roman" w:hAnsi="Times New Roman" w:cs="Times New Roman"/>
          <w:sz w:val="24"/>
          <w:szCs w:val="24"/>
        </w:rPr>
      </w:pPr>
      <w:r w:rsidRPr="00356A1F">
        <w:rPr>
          <w:rFonts w:ascii="Times New Roman" w:hAnsi="Times New Roman" w:cs="Times New Roman"/>
          <w:b/>
          <w:bCs/>
          <w:sz w:val="24"/>
          <w:szCs w:val="24"/>
        </w:rPr>
        <w:t>Materials And Methods</w:t>
      </w:r>
      <w:r w:rsidRPr="00356A1F">
        <w:rPr>
          <w:rFonts w:ascii="Arial" w:hAnsi="Arial" w:cs="Arial"/>
          <w:b/>
          <w:bCs/>
          <w:sz w:val="24"/>
          <w:szCs w:val="24"/>
          <w:vertAlign w:val="superscript"/>
          <w:lang w:eastAsia="zh-CN"/>
        </w:rPr>
        <w:t>4-9</w:t>
      </w:r>
    </w:p>
    <w:p w:rsidR="001F4A40" w:rsidRPr="00056390" w:rsidRDefault="001F4A40" w:rsidP="00056390">
      <w:pPr>
        <w:tabs>
          <w:tab w:val="left" w:pos="258"/>
        </w:tabs>
        <w:spacing w:after="200" w:line="240" w:lineRule="auto"/>
        <w:jc w:val="both"/>
        <w:rPr>
          <w:rFonts w:ascii="Times New Roman" w:hAnsi="Times New Roman" w:cs="Times New Roman"/>
          <w:b/>
          <w:bCs/>
        </w:rPr>
      </w:pPr>
      <w:r w:rsidRPr="00056390">
        <w:rPr>
          <w:rFonts w:ascii="Times New Roman" w:hAnsi="Times New Roman" w:cs="Times New Roman"/>
          <w:b/>
          <w:bCs/>
        </w:rPr>
        <w:t>Reagents and chemicals</w:t>
      </w:r>
    </w:p>
    <w:p w:rsidR="001F4A40" w:rsidRPr="00056390"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rPr>
        <w:t>Levosulpiride (LEVO) was supplied as a gift sample by Ajantha Pharma Mumbai</w:t>
      </w:r>
      <w:r w:rsidRPr="00056390">
        <w:rPr>
          <w:rFonts w:ascii="Times New Roman" w:hAnsi="Times New Roman" w:cs="Times New Roman"/>
          <w:color w:val="000000"/>
        </w:rPr>
        <w:t xml:space="preserve">. All the chemicals used were of HPLC grade purchased from E. Merck India Limited and bidistilled water was used for whole experiment. </w:t>
      </w:r>
      <w:r w:rsidRPr="00056390">
        <w:rPr>
          <w:rFonts w:ascii="Times New Roman" w:hAnsi="Times New Roman" w:cs="Times New Roman"/>
          <w:shd w:val="clear" w:color="auto" w:fill="F9F8F9"/>
        </w:rPr>
        <w:t>Levipride</w:t>
      </w:r>
      <w:r w:rsidRPr="00056390">
        <w:rPr>
          <w:rFonts w:ascii="Times New Roman" w:hAnsi="Times New Roman" w:cs="Times New Roman"/>
        </w:rPr>
        <w:t xml:space="preserve">, a commercial formulation containing LEVO (50 mg) manufactured by </w:t>
      </w:r>
      <w:r w:rsidRPr="00056390">
        <w:rPr>
          <w:rFonts w:ascii="Times New Roman" w:hAnsi="Times New Roman" w:cs="Times New Roman"/>
          <w:shd w:val="clear" w:color="auto" w:fill="F9F8F9"/>
        </w:rPr>
        <w:t>Intas Pharmaceuticals Ltd.</w:t>
      </w:r>
      <w:r w:rsidR="008D149F">
        <w:rPr>
          <w:rFonts w:ascii="Times New Roman" w:hAnsi="Times New Roman" w:cs="Times New Roman"/>
          <w:shd w:val="clear" w:color="auto" w:fill="F9F8F9"/>
        </w:rPr>
        <w:t xml:space="preserve"> </w:t>
      </w:r>
      <w:r w:rsidRPr="00056390">
        <w:rPr>
          <w:rFonts w:ascii="Times New Roman" w:hAnsi="Times New Roman" w:cs="Times New Roman"/>
        </w:rPr>
        <w:t xml:space="preserve">was purchased from local firms. </w:t>
      </w:r>
    </w:p>
    <w:p w:rsidR="001F4A40" w:rsidRPr="00056390"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b/>
          <w:bCs/>
        </w:rPr>
        <w:t>Instrument:</w:t>
      </w:r>
    </w:p>
    <w:p w:rsidR="001F4A40" w:rsidRPr="00056390"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rPr>
        <w:t xml:space="preserve"> A Jasco HPLC system (Japan) composed of an PU-2080 plus pump equipped with a 7725i Rheodyne (CA, USA) injector, an UV-2075 plus UV–vis detector and a LC-Net II/ADC with inbuilt Borwin software was used for the study.</w:t>
      </w:r>
    </w:p>
    <w:p w:rsidR="001F4A40" w:rsidRPr="00056390"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b/>
          <w:bCs/>
        </w:rPr>
        <w:t xml:space="preserve">Preparation and Selection of mobile phase </w:t>
      </w:r>
    </w:p>
    <w:p w:rsidR="001F4A40" w:rsidRPr="00FA083D"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rPr>
        <w:t>The preliminary isocratic studies on a reverse phase C18 column with different mobile phase combination of Acetonitrile, methanol</w:t>
      </w:r>
      <w:r w:rsidR="008D149F">
        <w:rPr>
          <w:rFonts w:ascii="Times New Roman" w:hAnsi="Times New Roman" w:cs="Times New Roman"/>
        </w:rPr>
        <w:t xml:space="preserve"> </w:t>
      </w:r>
      <w:r w:rsidRPr="00056390">
        <w:rPr>
          <w:rFonts w:ascii="Times New Roman" w:hAnsi="Times New Roman" w:cs="Times New Roman"/>
        </w:rPr>
        <w:t xml:space="preserve">were studied for drugs. The optimal composition of mobile phase determined. Methanol:Acetonitrile (80:20 v/v) and filtered through 0.45μ membrane filter. The System suitability parameters are </w:t>
      </w:r>
      <w:r w:rsidRPr="00FA083D">
        <w:rPr>
          <w:rFonts w:ascii="Times New Roman" w:hAnsi="Times New Roman" w:cs="Times New Roman"/>
        </w:rPr>
        <w:t>given in table-1.</w:t>
      </w:r>
    </w:p>
    <w:p w:rsidR="001F4A40" w:rsidRPr="00056390" w:rsidRDefault="001F4A40" w:rsidP="00056390">
      <w:pPr>
        <w:tabs>
          <w:tab w:val="left" w:pos="258"/>
        </w:tabs>
        <w:spacing w:after="200" w:line="240" w:lineRule="auto"/>
        <w:jc w:val="both"/>
        <w:rPr>
          <w:rFonts w:ascii="Times New Roman" w:hAnsi="Times New Roman" w:cs="Times New Roman"/>
          <w:b/>
          <w:bCs/>
        </w:rPr>
      </w:pPr>
      <w:r w:rsidRPr="00056390">
        <w:rPr>
          <w:rFonts w:ascii="Times New Roman" w:hAnsi="Times New Roman" w:cs="Times New Roman"/>
          <w:b/>
          <w:bCs/>
        </w:rPr>
        <w:t>Preparation of standard solution</w:t>
      </w:r>
    </w:p>
    <w:p w:rsidR="001F4A40" w:rsidRPr="00FA083D" w:rsidRDefault="001F4A40" w:rsidP="00056390">
      <w:pPr>
        <w:tabs>
          <w:tab w:val="left" w:pos="258"/>
        </w:tabs>
        <w:spacing w:after="20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The standard solution was separately prepared by dissolving the 50 mg of LEVO in 50 ml of Mobile Phase to get Standard stock solution of concentration of 1000 μg/mL. Further dilutions were made from the standard stock solution to get </w:t>
      </w:r>
      <w:r w:rsidR="008D149F" w:rsidRPr="00056390">
        <w:rPr>
          <w:rFonts w:ascii="Times New Roman" w:hAnsi="Times New Roman" w:cs="Times New Roman"/>
          <w:color w:val="000000"/>
        </w:rPr>
        <w:t>concentration of</w:t>
      </w:r>
      <w:r w:rsidRPr="00056390">
        <w:rPr>
          <w:rFonts w:ascii="Times New Roman" w:hAnsi="Times New Roman" w:cs="Times New Roman"/>
          <w:color w:val="000000"/>
        </w:rPr>
        <w:t xml:space="preserve"> 50 μg/mL of LEVO. (Fig-2).The results for Assay are summarized </w:t>
      </w:r>
      <w:r w:rsidRPr="00FA083D">
        <w:rPr>
          <w:rFonts w:ascii="Times New Roman" w:hAnsi="Times New Roman" w:cs="Times New Roman"/>
          <w:color w:val="000000"/>
        </w:rPr>
        <w:t>in table-2.</w:t>
      </w:r>
    </w:p>
    <w:p w:rsidR="001F4A40" w:rsidRPr="00056390" w:rsidRDefault="00A7315F" w:rsidP="004C1DD5">
      <w:pPr>
        <w:tabs>
          <w:tab w:val="left" w:pos="258"/>
        </w:tabs>
        <w:spacing w:after="0" w:line="240" w:lineRule="auto"/>
        <w:jc w:val="both"/>
        <w:rPr>
          <w:rFonts w:ascii="Times New Roman" w:hAnsi="Times New Roman" w:cs="Times New Roman"/>
          <w:color w:val="000000"/>
        </w:rPr>
      </w:pPr>
      <w:r w:rsidRPr="00C6630F">
        <w:rPr>
          <w:rFonts w:ascii="Times New Roman" w:hAnsi="Times New Roman" w:cs="Times New Roman"/>
          <w:noProof/>
          <w:lang w:val="en-IN" w:eastAsia="en-IN"/>
        </w:rPr>
        <w:pict>
          <v:shape id="Picture 4" o:spid="_x0000_i1026" type="#_x0000_t75" style="width:348pt;height:222.75pt;visibility:visible">
            <v:imagedata r:id="rId11" o:title=""/>
          </v:shape>
        </w:pict>
      </w:r>
    </w:p>
    <w:p w:rsidR="001F4A40" w:rsidRPr="00056390" w:rsidRDefault="001F4A40" w:rsidP="004C1DD5">
      <w:pPr>
        <w:tabs>
          <w:tab w:val="left" w:pos="258"/>
        </w:tabs>
        <w:spacing w:before="120" w:after="0" w:line="240" w:lineRule="auto"/>
        <w:jc w:val="both"/>
        <w:rPr>
          <w:rFonts w:ascii="Times New Roman" w:hAnsi="Times New Roman" w:cs="Times New Roman"/>
          <w:b/>
          <w:bCs/>
          <w:noProof/>
          <w:color w:val="000000"/>
        </w:rPr>
      </w:pPr>
      <w:r w:rsidRPr="00056390">
        <w:rPr>
          <w:rFonts w:ascii="Times New Roman" w:hAnsi="Times New Roman" w:cs="Times New Roman"/>
          <w:b/>
          <w:bCs/>
          <w:noProof/>
          <w:color w:val="000000"/>
        </w:rPr>
        <w:t>Fig-2: Chromatogram of standard solution of Levosulpiride.</w:t>
      </w: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p>
    <w:p w:rsidR="001F4A40" w:rsidRDefault="001F4A40" w:rsidP="00056390">
      <w:pPr>
        <w:tabs>
          <w:tab w:val="left" w:pos="258"/>
        </w:tabs>
        <w:spacing w:after="200" w:line="240" w:lineRule="auto"/>
        <w:jc w:val="both"/>
        <w:rPr>
          <w:rFonts w:ascii="Times New Roman" w:hAnsi="Times New Roman" w:cs="Times New Roman"/>
          <w:b/>
          <w:bCs/>
          <w:color w:val="000000"/>
        </w:rPr>
      </w:pPr>
    </w:p>
    <w:p w:rsidR="001F4A40" w:rsidRDefault="001F4A40" w:rsidP="00056390">
      <w:pPr>
        <w:tabs>
          <w:tab w:val="left" w:pos="258"/>
        </w:tabs>
        <w:spacing w:after="200" w:line="240" w:lineRule="auto"/>
        <w:jc w:val="both"/>
        <w:rPr>
          <w:rFonts w:ascii="Times New Roman" w:hAnsi="Times New Roman" w:cs="Times New Roman"/>
          <w:b/>
          <w:bCs/>
          <w:color w:val="000000"/>
        </w:rPr>
      </w:pPr>
    </w:p>
    <w:p w:rsidR="001F4A40" w:rsidRPr="00056390" w:rsidRDefault="001F4A40" w:rsidP="00356A1F">
      <w:pPr>
        <w:tabs>
          <w:tab w:val="left" w:pos="258"/>
        </w:tabs>
        <w:spacing w:after="0" w:line="240" w:lineRule="auto"/>
        <w:jc w:val="both"/>
        <w:rPr>
          <w:rFonts w:ascii="Times New Roman" w:hAnsi="Times New Roman" w:cs="Times New Roman"/>
          <w:b/>
          <w:bCs/>
        </w:rPr>
      </w:pPr>
      <w:r w:rsidRPr="00056390">
        <w:rPr>
          <w:rFonts w:ascii="Times New Roman" w:hAnsi="Times New Roman" w:cs="Times New Roman"/>
          <w:b/>
          <w:bCs/>
        </w:rPr>
        <w:lastRenderedPageBreak/>
        <w:t>Table 1: System suitability parameters.</w:t>
      </w:r>
    </w:p>
    <w:tbl>
      <w:tblPr>
        <w:tblW w:w="7207" w:type="dxa"/>
        <w:tblInd w:w="2" w:type="dxa"/>
        <w:tblBorders>
          <w:top w:val="single" w:sz="4" w:space="0" w:color="000000"/>
          <w:bottom w:val="single" w:sz="4" w:space="0" w:color="000000"/>
        </w:tblBorders>
        <w:tblLook w:val="0000"/>
      </w:tblPr>
      <w:tblGrid>
        <w:gridCol w:w="1193"/>
        <w:gridCol w:w="3647"/>
        <w:gridCol w:w="2367"/>
      </w:tblGrid>
      <w:tr w:rsidR="001F4A40" w:rsidRPr="00056390" w:rsidTr="00FA083D">
        <w:trPr>
          <w:trHeight w:val="169"/>
        </w:trPr>
        <w:tc>
          <w:tcPr>
            <w:tcW w:w="1193" w:type="dxa"/>
            <w:tcBorders>
              <w:top w:val="single" w:sz="4" w:space="0" w:color="000000"/>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Sr. No.</w:t>
            </w:r>
          </w:p>
        </w:tc>
        <w:tc>
          <w:tcPr>
            <w:tcW w:w="0" w:type="auto"/>
            <w:tcBorders>
              <w:top w:val="single" w:sz="4" w:space="0" w:color="000000"/>
              <w:bottom w:val="single" w:sz="4" w:space="0" w:color="auto"/>
            </w:tcBorders>
            <w:shd w:val="clear" w:color="auto" w:fill="FFFFFF"/>
          </w:tcPr>
          <w:p w:rsidR="001F4A40" w:rsidRPr="00056390" w:rsidRDefault="001F4A40" w:rsidP="00E74BB4">
            <w:pPr>
              <w:snapToGrid w:val="0"/>
              <w:spacing w:after="0" w:line="360" w:lineRule="auto"/>
              <w:jc w:val="both"/>
              <w:rPr>
                <w:rFonts w:ascii="Times New Roman" w:hAnsi="Times New Roman" w:cs="Times New Roman"/>
                <w:b/>
                <w:bCs/>
                <w:color w:val="000000"/>
              </w:rPr>
            </w:pPr>
            <w:r w:rsidRPr="00056390">
              <w:rPr>
                <w:rFonts w:ascii="Times New Roman" w:hAnsi="Times New Roman" w:cs="Times New Roman"/>
                <w:b/>
                <w:bCs/>
                <w:color w:val="000000"/>
              </w:rPr>
              <w:t>Parameters</w:t>
            </w:r>
          </w:p>
        </w:tc>
        <w:tc>
          <w:tcPr>
            <w:tcW w:w="0" w:type="auto"/>
            <w:tcBorders>
              <w:top w:val="single" w:sz="4" w:space="0" w:color="000000"/>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Levosulpiride</w:t>
            </w:r>
          </w:p>
        </w:tc>
      </w:tr>
      <w:tr w:rsidR="001F4A40" w:rsidRPr="00056390" w:rsidTr="00FA083D">
        <w:trPr>
          <w:trHeight w:val="165"/>
        </w:trPr>
        <w:tc>
          <w:tcPr>
            <w:tcW w:w="1193" w:type="dxa"/>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1.</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Retention time (min)</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rPr>
            </w:pPr>
            <w:r w:rsidRPr="00056390">
              <w:rPr>
                <w:rFonts w:ascii="Times New Roman" w:hAnsi="Times New Roman" w:cs="Times New Roman"/>
              </w:rPr>
              <w:t>3.11</w:t>
            </w:r>
          </w:p>
        </w:tc>
      </w:tr>
      <w:tr w:rsidR="001F4A40" w:rsidRPr="00056390" w:rsidTr="00FA083D">
        <w:trPr>
          <w:trHeight w:val="235"/>
        </w:trPr>
        <w:tc>
          <w:tcPr>
            <w:tcW w:w="1193" w:type="dxa"/>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2.</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No. of theoretical plates</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rPr>
            </w:pPr>
            <w:r w:rsidRPr="00056390">
              <w:rPr>
                <w:rFonts w:ascii="Times New Roman" w:hAnsi="Times New Roman" w:cs="Times New Roman"/>
              </w:rPr>
              <w:t>2890</w:t>
            </w:r>
          </w:p>
        </w:tc>
      </w:tr>
      <w:tr w:rsidR="001F4A40" w:rsidRPr="00056390" w:rsidTr="00FA083D">
        <w:trPr>
          <w:trHeight w:val="295"/>
        </w:trPr>
        <w:tc>
          <w:tcPr>
            <w:tcW w:w="1193" w:type="dxa"/>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3.</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Tailing factor</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rPr>
            </w:pPr>
            <w:r w:rsidRPr="00056390">
              <w:rPr>
                <w:rFonts w:ascii="Times New Roman" w:hAnsi="Times New Roman" w:cs="Times New Roman"/>
              </w:rPr>
              <w:t>1.21</w:t>
            </w:r>
          </w:p>
        </w:tc>
      </w:tr>
      <w:tr w:rsidR="001F4A40" w:rsidRPr="00056390" w:rsidTr="00FA083D">
        <w:trPr>
          <w:trHeight w:val="295"/>
        </w:trPr>
        <w:tc>
          <w:tcPr>
            <w:tcW w:w="1193" w:type="dxa"/>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    4.</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b/>
                <w:bCs/>
                <w:color w:val="000000"/>
              </w:rPr>
            </w:pPr>
            <w:r w:rsidRPr="00056390">
              <w:rPr>
                <w:rFonts w:ascii="Times New Roman" w:hAnsi="Times New Roman" w:cs="Times New Roman"/>
                <w:color w:val="000000"/>
              </w:rPr>
              <w:t xml:space="preserve">LOD (μg/ mL) </w:t>
            </w:r>
          </w:p>
        </w:tc>
        <w:tc>
          <w:tcPr>
            <w:tcW w:w="0" w:type="auto"/>
            <w:tcBorders>
              <w:top w:val="single" w:sz="4" w:space="0" w:color="auto"/>
              <w:bottom w:val="single" w:sz="4" w:space="0" w:color="auto"/>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FF0000"/>
              </w:rPr>
            </w:pPr>
            <w:r w:rsidRPr="00056390">
              <w:rPr>
                <w:rFonts w:ascii="Times New Roman" w:hAnsi="Times New Roman" w:cs="Times New Roman"/>
                <w:color w:val="000000"/>
              </w:rPr>
              <w:t>12.13</w:t>
            </w:r>
          </w:p>
        </w:tc>
      </w:tr>
      <w:tr w:rsidR="001F4A40" w:rsidRPr="00056390" w:rsidTr="00FA083D">
        <w:trPr>
          <w:trHeight w:val="295"/>
        </w:trPr>
        <w:tc>
          <w:tcPr>
            <w:tcW w:w="1193" w:type="dxa"/>
            <w:tcBorders>
              <w:top w:val="single" w:sz="4" w:space="0" w:color="auto"/>
              <w:bottom w:val="single" w:sz="4" w:space="0" w:color="000000"/>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    5.</w:t>
            </w:r>
          </w:p>
        </w:tc>
        <w:tc>
          <w:tcPr>
            <w:tcW w:w="0" w:type="auto"/>
            <w:tcBorders>
              <w:top w:val="single" w:sz="4" w:space="0" w:color="auto"/>
              <w:bottom w:val="single" w:sz="4" w:space="0" w:color="000000"/>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LOQ(μg/ mL)</w:t>
            </w:r>
          </w:p>
        </w:tc>
        <w:tc>
          <w:tcPr>
            <w:tcW w:w="0" w:type="auto"/>
            <w:tcBorders>
              <w:top w:val="single" w:sz="4" w:space="0" w:color="auto"/>
              <w:bottom w:val="single" w:sz="4" w:space="0" w:color="000000"/>
            </w:tcBorders>
            <w:shd w:val="clear" w:color="auto" w:fill="FFFFFF"/>
          </w:tcPr>
          <w:p w:rsidR="001F4A40" w:rsidRPr="00056390" w:rsidRDefault="001F4A40" w:rsidP="00E74BB4">
            <w:pPr>
              <w:snapToGrid w:val="0"/>
              <w:spacing w:after="0" w:line="240" w:lineRule="auto"/>
              <w:jc w:val="both"/>
              <w:rPr>
                <w:rFonts w:ascii="Times New Roman" w:hAnsi="Times New Roman" w:cs="Times New Roman"/>
                <w:color w:val="FF0000"/>
              </w:rPr>
            </w:pPr>
            <w:r w:rsidRPr="00056390">
              <w:rPr>
                <w:rFonts w:ascii="Times New Roman" w:hAnsi="Times New Roman" w:cs="Times New Roman"/>
                <w:color w:val="000000"/>
              </w:rPr>
              <w:t>36.76</w:t>
            </w:r>
          </w:p>
        </w:tc>
      </w:tr>
    </w:tbl>
    <w:p w:rsidR="001F4A40" w:rsidRPr="00056390" w:rsidRDefault="001F4A40" w:rsidP="00356A1F">
      <w:pPr>
        <w:tabs>
          <w:tab w:val="left" w:pos="258"/>
        </w:tabs>
        <w:spacing w:after="0" w:line="240" w:lineRule="auto"/>
        <w:jc w:val="both"/>
        <w:rPr>
          <w:rFonts w:ascii="Times New Roman" w:hAnsi="Times New Roman" w:cs="Times New Roman"/>
          <w:b/>
          <w:bCs/>
        </w:rPr>
      </w:pPr>
    </w:p>
    <w:p w:rsidR="001F4A40" w:rsidRPr="00056390" w:rsidRDefault="001F4A40" w:rsidP="00356A1F">
      <w:pPr>
        <w:tabs>
          <w:tab w:val="left" w:pos="258"/>
        </w:tabs>
        <w:spacing w:after="0" w:line="240" w:lineRule="auto"/>
        <w:jc w:val="both"/>
        <w:rPr>
          <w:rFonts w:ascii="Times New Roman" w:hAnsi="Times New Roman" w:cs="Times New Roman"/>
          <w:b/>
          <w:bCs/>
        </w:rPr>
      </w:pPr>
    </w:p>
    <w:p w:rsidR="001F4A40" w:rsidRPr="00056390" w:rsidRDefault="001F4A40" w:rsidP="00356A1F">
      <w:pPr>
        <w:tabs>
          <w:tab w:val="left" w:pos="258"/>
        </w:tabs>
        <w:spacing w:after="0" w:line="240" w:lineRule="auto"/>
        <w:jc w:val="both"/>
        <w:rPr>
          <w:rFonts w:ascii="Times New Roman" w:hAnsi="Times New Roman" w:cs="Times New Roman"/>
          <w:b/>
          <w:bCs/>
        </w:rPr>
      </w:pPr>
      <w:r w:rsidRPr="00056390">
        <w:rPr>
          <w:rFonts w:ascii="Times New Roman" w:hAnsi="Times New Roman" w:cs="Times New Roman"/>
          <w:b/>
          <w:bCs/>
        </w:rPr>
        <w:t>Table 2: Results of assay from tablet dosage form.</w:t>
      </w:r>
    </w:p>
    <w:tbl>
      <w:tblPr>
        <w:tblW w:w="7219" w:type="dxa"/>
        <w:tblInd w:w="2" w:type="dxa"/>
        <w:tblBorders>
          <w:top w:val="single" w:sz="4" w:space="0" w:color="000000"/>
          <w:bottom w:val="single" w:sz="4" w:space="0" w:color="000000"/>
        </w:tblBorders>
        <w:tblLook w:val="0020"/>
      </w:tblPr>
      <w:tblGrid>
        <w:gridCol w:w="1694"/>
        <w:gridCol w:w="1927"/>
        <w:gridCol w:w="1921"/>
        <w:gridCol w:w="1677"/>
      </w:tblGrid>
      <w:tr w:rsidR="001F4A40" w:rsidRPr="00056390" w:rsidTr="00FA083D">
        <w:trPr>
          <w:trHeight w:val="246"/>
        </w:trPr>
        <w:tc>
          <w:tcPr>
            <w:tcW w:w="1694"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i/>
                <w:iCs/>
                <w:color w:val="000000"/>
              </w:rPr>
            </w:pPr>
            <w:r w:rsidRPr="00056390">
              <w:rPr>
                <w:rFonts w:ascii="Times New Roman" w:hAnsi="Times New Roman" w:cs="Times New Roman"/>
                <w:b/>
                <w:bCs/>
                <w:color w:val="000000"/>
              </w:rPr>
              <w:t>Drug</w:t>
            </w:r>
          </w:p>
        </w:tc>
        <w:tc>
          <w:tcPr>
            <w:tcW w:w="1927" w:type="dxa"/>
            <w:tcBorders>
              <w:top w:val="single" w:sz="4" w:space="0" w:color="000000"/>
              <w:bottom w:val="single" w:sz="4" w:space="0" w:color="auto"/>
            </w:tcBorders>
            <w:shd w:val="clear" w:color="auto" w:fill="FFFFFF"/>
          </w:tcPr>
          <w:p w:rsidR="001F4A40" w:rsidRPr="00056390" w:rsidRDefault="001F4A40" w:rsidP="00E74BB4">
            <w:pPr>
              <w:spacing w:after="0" w:line="240" w:lineRule="auto"/>
              <w:rPr>
                <w:rFonts w:ascii="Times New Roman" w:hAnsi="Times New Roman" w:cs="Times New Roman"/>
                <w:b/>
                <w:bCs/>
                <w:i/>
                <w:iCs/>
                <w:color w:val="000000"/>
              </w:rPr>
            </w:pPr>
            <w:r w:rsidRPr="00056390">
              <w:rPr>
                <w:rFonts w:ascii="Times New Roman" w:hAnsi="Times New Roman" w:cs="Times New Roman"/>
                <w:b/>
                <w:bCs/>
                <w:color w:val="000000"/>
              </w:rPr>
              <w:t>Label claim/tab. (mg)</w:t>
            </w:r>
          </w:p>
        </w:tc>
        <w:tc>
          <w:tcPr>
            <w:tcW w:w="1921" w:type="dxa"/>
            <w:tcBorders>
              <w:top w:val="single" w:sz="4" w:space="0" w:color="000000"/>
              <w:bottom w:val="single" w:sz="4" w:space="0" w:color="auto"/>
            </w:tcBorders>
            <w:shd w:val="clear" w:color="auto" w:fill="FFFFFF"/>
          </w:tcPr>
          <w:p w:rsidR="001F4A40" w:rsidRPr="00056390" w:rsidRDefault="001F4A40" w:rsidP="00FA083D">
            <w:pPr>
              <w:spacing w:after="0" w:line="240" w:lineRule="auto"/>
              <w:rPr>
                <w:rFonts w:ascii="Times New Roman" w:hAnsi="Times New Roman" w:cs="Times New Roman"/>
                <w:b/>
                <w:bCs/>
                <w:i/>
                <w:iCs/>
                <w:color w:val="000000"/>
              </w:rPr>
            </w:pPr>
            <w:r w:rsidRPr="00056390">
              <w:rPr>
                <w:rFonts w:ascii="Times New Roman" w:hAnsi="Times New Roman" w:cs="Times New Roman"/>
                <w:b/>
                <w:bCs/>
                <w:color w:val="000000"/>
              </w:rPr>
              <w:t>Amount found (mg)</w:t>
            </w:r>
          </w:p>
        </w:tc>
        <w:tc>
          <w:tcPr>
            <w:tcW w:w="1677"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i/>
                <w:iCs/>
                <w:color w:val="000000"/>
              </w:rPr>
            </w:pPr>
            <w:r w:rsidRPr="00056390">
              <w:rPr>
                <w:rFonts w:ascii="Times New Roman" w:hAnsi="Times New Roman" w:cs="Times New Roman"/>
                <w:b/>
                <w:bCs/>
                <w:color w:val="000000"/>
              </w:rPr>
              <w:t>% Label Claim</w:t>
            </w:r>
          </w:p>
        </w:tc>
      </w:tr>
      <w:tr w:rsidR="001F4A40" w:rsidRPr="00056390" w:rsidTr="00FA083D">
        <w:trPr>
          <w:trHeight w:val="270"/>
        </w:trPr>
        <w:tc>
          <w:tcPr>
            <w:tcW w:w="1694"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Levosulpiride</w:t>
            </w:r>
          </w:p>
        </w:tc>
        <w:tc>
          <w:tcPr>
            <w:tcW w:w="1927"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50 mg</w:t>
            </w:r>
          </w:p>
        </w:tc>
        <w:tc>
          <w:tcPr>
            <w:tcW w:w="1921" w:type="dxa"/>
            <w:tcBorders>
              <w:top w:val="single" w:sz="4" w:space="0" w:color="auto"/>
              <w:bottom w:val="single" w:sz="4" w:space="0" w:color="000000"/>
            </w:tcBorders>
            <w:shd w:val="clear" w:color="auto" w:fill="FFFFFF"/>
          </w:tcPr>
          <w:p w:rsidR="001F4A40" w:rsidRPr="00056390" w:rsidRDefault="001F4A40" w:rsidP="00FA083D">
            <w:pPr>
              <w:spacing w:after="0" w:line="360" w:lineRule="auto"/>
              <w:jc w:val="both"/>
              <w:rPr>
                <w:rFonts w:ascii="Times New Roman" w:hAnsi="Times New Roman" w:cs="Times New Roman"/>
                <w:color w:val="000000"/>
              </w:rPr>
            </w:pPr>
            <w:r w:rsidRPr="00056390">
              <w:rPr>
                <w:rFonts w:ascii="Times New Roman" w:hAnsi="Times New Roman" w:cs="Times New Roman"/>
                <w:color w:val="000000"/>
              </w:rPr>
              <w:t>49.69 mg</w:t>
            </w:r>
          </w:p>
        </w:tc>
        <w:tc>
          <w:tcPr>
            <w:tcW w:w="1677"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99.38</w:t>
            </w:r>
          </w:p>
        </w:tc>
      </w:tr>
    </w:tbl>
    <w:p w:rsidR="001F4A40" w:rsidRPr="00056390" w:rsidRDefault="001F4A40" w:rsidP="00356A1F">
      <w:pPr>
        <w:tabs>
          <w:tab w:val="left" w:pos="258"/>
        </w:tabs>
        <w:spacing w:after="0" w:line="240" w:lineRule="auto"/>
        <w:jc w:val="both"/>
        <w:rPr>
          <w:rFonts w:ascii="Times New Roman" w:hAnsi="Times New Roman" w:cs="Times New Roman"/>
          <w:color w:val="000000"/>
        </w:rPr>
      </w:pPr>
    </w:p>
    <w:p w:rsidR="001F4A40" w:rsidRDefault="001F4A40" w:rsidP="00056390">
      <w:pPr>
        <w:tabs>
          <w:tab w:val="left" w:pos="258"/>
        </w:tabs>
        <w:spacing w:after="200" w:line="240" w:lineRule="auto"/>
        <w:jc w:val="both"/>
        <w:rPr>
          <w:rFonts w:ascii="Times New Roman" w:hAnsi="Times New Roman" w:cs="Times New Roman"/>
          <w:b/>
          <w:bCs/>
          <w:color w:val="000000"/>
        </w:rPr>
      </w:pP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b/>
          <w:bCs/>
          <w:color w:val="000000"/>
        </w:rPr>
        <w:t>Preparation of sample</w:t>
      </w:r>
    </w:p>
    <w:p w:rsidR="001F4A40" w:rsidRPr="00FA083D" w:rsidRDefault="001F4A40" w:rsidP="00056390">
      <w:pPr>
        <w:tabs>
          <w:tab w:val="left" w:pos="258"/>
        </w:tabs>
        <w:spacing w:after="20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Twenty tablets were finely powdered and an accurately weighed sample </w:t>
      </w:r>
      <w:r w:rsidR="008D149F" w:rsidRPr="00056390">
        <w:rPr>
          <w:rFonts w:ascii="Times New Roman" w:hAnsi="Times New Roman" w:cs="Times New Roman"/>
          <w:color w:val="000000"/>
        </w:rPr>
        <w:t>of powdered</w:t>
      </w:r>
      <w:r w:rsidRPr="00056390">
        <w:rPr>
          <w:rFonts w:ascii="Times New Roman" w:hAnsi="Times New Roman" w:cs="Times New Roman"/>
          <w:color w:val="000000"/>
        </w:rPr>
        <w:t xml:space="preserve"> tablets equivalent to LEVO (75 mg) </w:t>
      </w:r>
      <w:r w:rsidR="008D149F" w:rsidRPr="00056390">
        <w:rPr>
          <w:rFonts w:ascii="Times New Roman" w:hAnsi="Times New Roman" w:cs="Times New Roman"/>
          <w:color w:val="000000"/>
        </w:rPr>
        <w:t>was transferred</w:t>
      </w:r>
      <w:r w:rsidRPr="00056390">
        <w:rPr>
          <w:rFonts w:ascii="Times New Roman" w:hAnsi="Times New Roman" w:cs="Times New Roman"/>
          <w:color w:val="000000"/>
        </w:rPr>
        <w:t xml:space="preserve"> to a 50 mL volumetric flask and dissolved in mobile phase. </w:t>
      </w:r>
      <w:r w:rsidR="008D149F" w:rsidRPr="00056390">
        <w:rPr>
          <w:rFonts w:ascii="Times New Roman" w:hAnsi="Times New Roman" w:cs="Times New Roman"/>
          <w:color w:val="000000"/>
        </w:rPr>
        <w:t>The solution</w:t>
      </w:r>
      <w:r w:rsidRPr="00056390">
        <w:rPr>
          <w:rFonts w:ascii="Times New Roman" w:hAnsi="Times New Roman" w:cs="Times New Roman"/>
          <w:color w:val="000000"/>
        </w:rPr>
        <w:t xml:space="preserve"> was shaken well and allowed to stand for 15 min with intermittentsonication to ensure complete solubility of drug. The contents were </w:t>
      </w:r>
      <w:r w:rsidR="008D149F" w:rsidRPr="00056390">
        <w:rPr>
          <w:rFonts w:ascii="Times New Roman" w:hAnsi="Times New Roman" w:cs="Times New Roman"/>
          <w:color w:val="000000"/>
        </w:rPr>
        <w:t>made up</w:t>
      </w:r>
      <w:r w:rsidRPr="00056390">
        <w:rPr>
          <w:rFonts w:ascii="Times New Roman" w:hAnsi="Times New Roman" w:cs="Times New Roman"/>
          <w:color w:val="000000"/>
        </w:rPr>
        <w:t xml:space="preserve"> to the mark with Mobile </w:t>
      </w:r>
      <w:r w:rsidR="008D149F" w:rsidRPr="00056390">
        <w:rPr>
          <w:rFonts w:ascii="Times New Roman" w:hAnsi="Times New Roman" w:cs="Times New Roman"/>
          <w:color w:val="000000"/>
        </w:rPr>
        <w:t>Phase and</w:t>
      </w:r>
      <w:r w:rsidRPr="00056390">
        <w:rPr>
          <w:rFonts w:ascii="Times New Roman" w:hAnsi="Times New Roman" w:cs="Times New Roman"/>
          <w:color w:val="000000"/>
        </w:rPr>
        <w:t xml:space="preserve"> filtered through a 0.45μ membrane </w:t>
      </w:r>
      <w:r w:rsidR="008D149F" w:rsidRPr="00056390">
        <w:rPr>
          <w:rFonts w:ascii="Times New Roman" w:hAnsi="Times New Roman" w:cs="Times New Roman"/>
          <w:color w:val="000000"/>
        </w:rPr>
        <w:t>filter. From</w:t>
      </w:r>
      <w:r w:rsidRPr="00056390">
        <w:rPr>
          <w:rFonts w:ascii="Times New Roman" w:hAnsi="Times New Roman" w:cs="Times New Roman"/>
          <w:color w:val="000000"/>
        </w:rPr>
        <w:t xml:space="preserve"> the filtrate, dilution was made in a 10 mL volumetric flask to get 50μg/ mL of Levosulpiride with mobile </w:t>
      </w:r>
      <w:r w:rsidRPr="00FA083D">
        <w:rPr>
          <w:rFonts w:ascii="Times New Roman" w:hAnsi="Times New Roman" w:cs="Times New Roman"/>
          <w:color w:val="000000"/>
        </w:rPr>
        <w:t>phase. (Fig-3).</w:t>
      </w:r>
    </w:p>
    <w:p w:rsidR="001F4A40" w:rsidRPr="00056390" w:rsidRDefault="00A7315F" w:rsidP="004C1DD5">
      <w:pPr>
        <w:tabs>
          <w:tab w:val="left" w:pos="258"/>
        </w:tabs>
        <w:spacing w:after="200" w:line="240" w:lineRule="auto"/>
        <w:jc w:val="both"/>
        <w:rPr>
          <w:rFonts w:ascii="Times New Roman" w:hAnsi="Times New Roman" w:cs="Times New Roman"/>
          <w:color w:val="000000"/>
        </w:rPr>
      </w:pPr>
      <w:r w:rsidRPr="00C6630F">
        <w:rPr>
          <w:rFonts w:ascii="Times New Roman" w:hAnsi="Times New Roman" w:cs="Times New Roman"/>
          <w:noProof/>
          <w:lang w:val="en-IN" w:eastAsia="en-IN"/>
        </w:rPr>
        <w:pict>
          <v:shape id="Picture 3" o:spid="_x0000_i1027" type="#_x0000_t75" style="width:387.75pt;height:246pt;visibility:visible">
            <v:imagedata r:id="rId12" o:title=""/>
          </v:shape>
        </w:pict>
      </w:r>
    </w:p>
    <w:p w:rsidR="001F4A40" w:rsidRPr="00056390" w:rsidRDefault="001F4A40" w:rsidP="004C1DD5">
      <w:pPr>
        <w:tabs>
          <w:tab w:val="left" w:pos="258"/>
        </w:tabs>
        <w:spacing w:after="200" w:line="240" w:lineRule="auto"/>
        <w:jc w:val="both"/>
        <w:rPr>
          <w:rFonts w:ascii="Times New Roman" w:hAnsi="Times New Roman" w:cs="Times New Roman"/>
          <w:b/>
          <w:bCs/>
          <w:noProof/>
          <w:color w:val="000000"/>
        </w:rPr>
      </w:pPr>
      <w:r w:rsidRPr="00056390">
        <w:rPr>
          <w:rFonts w:ascii="Times New Roman" w:hAnsi="Times New Roman" w:cs="Times New Roman"/>
          <w:b/>
          <w:bCs/>
          <w:noProof/>
          <w:color w:val="000000"/>
        </w:rPr>
        <w:t>Fig-3: Chromatogram of tablet formulation.</w:t>
      </w:r>
    </w:p>
    <w:p w:rsidR="001F4A40" w:rsidRPr="00056390" w:rsidRDefault="001F4A40" w:rsidP="00056390">
      <w:pPr>
        <w:tabs>
          <w:tab w:val="left" w:pos="258"/>
        </w:tabs>
        <w:spacing w:after="200" w:line="240" w:lineRule="auto"/>
        <w:jc w:val="both"/>
        <w:rPr>
          <w:rFonts w:ascii="Times New Roman" w:hAnsi="Times New Roman" w:cs="Times New Roman"/>
          <w:color w:val="000000"/>
        </w:rPr>
      </w:pP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b/>
          <w:bCs/>
          <w:color w:val="000000"/>
        </w:rPr>
        <w:t>Method validation</w:t>
      </w:r>
    </w:p>
    <w:p w:rsidR="001F4A40" w:rsidRDefault="001F4A40" w:rsidP="00056390">
      <w:pPr>
        <w:tabs>
          <w:tab w:val="left" w:pos="258"/>
        </w:tabs>
        <w:spacing w:after="20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As per the International Conference on Harmonization (ICH) guidelines. The method validation parameters such as specificity, linearity, </w:t>
      </w:r>
      <w:r w:rsidR="008D149F" w:rsidRPr="00056390">
        <w:rPr>
          <w:rFonts w:ascii="Times New Roman" w:hAnsi="Times New Roman" w:cs="Times New Roman"/>
          <w:color w:val="000000"/>
        </w:rPr>
        <w:t>precision, accuracy</w:t>
      </w:r>
      <w:r w:rsidRPr="00056390">
        <w:rPr>
          <w:rFonts w:ascii="Times New Roman" w:hAnsi="Times New Roman" w:cs="Times New Roman"/>
          <w:color w:val="000000"/>
        </w:rPr>
        <w:t>, limit of detection/</w:t>
      </w:r>
      <w:r w:rsidR="008D149F" w:rsidRPr="00056390">
        <w:rPr>
          <w:rFonts w:ascii="Times New Roman" w:hAnsi="Times New Roman" w:cs="Times New Roman"/>
          <w:color w:val="000000"/>
        </w:rPr>
        <w:t>quantization</w:t>
      </w:r>
      <w:r w:rsidRPr="00056390">
        <w:rPr>
          <w:rFonts w:ascii="Times New Roman" w:hAnsi="Times New Roman" w:cs="Times New Roman"/>
          <w:color w:val="000000"/>
        </w:rPr>
        <w:t xml:space="preserve"> and robustness were optimized.</w:t>
      </w:r>
    </w:p>
    <w:p w:rsidR="001F4A40" w:rsidRDefault="001F4A40" w:rsidP="00056390">
      <w:pPr>
        <w:tabs>
          <w:tab w:val="left" w:pos="258"/>
        </w:tabs>
        <w:spacing w:after="200" w:line="240" w:lineRule="auto"/>
        <w:jc w:val="both"/>
        <w:rPr>
          <w:rFonts w:ascii="Times New Roman" w:hAnsi="Times New Roman" w:cs="Times New Roman"/>
          <w:color w:val="000000"/>
        </w:rPr>
      </w:pPr>
    </w:p>
    <w:p w:rsidR="001F4A40" w:rsidRPr="00056390" w:rsidRDefault="001F4A40" w:rsidP="00056390">
      <w:pPr>
        <w:tabs>
          <w:tab w:val="left" w:pos="258"/>
        </w:tabs>
        <w:spacing w:after="200" w:line="240" w:lineRule="auto"/>
        <w:jc w:val="both"/>
        <w:rPr>
          <w:rFonts w:ascii="Times New Roman" w:hAnsi="Times New Roman" w:cs="Times New Roman"/>
          <w:color w:val="000000"/>
        </w:rPr>
      </w:pP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b/>
          <w:bCs/>
          <w:color w:val="000000"/>
        </w:rPr>
        <w:lastRenderedPageBreak/>
        <w:t>Linearity</w:t>
      </w:r>
    </w:p>
    <w:p w:rsidR="001F4A4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color w:val="000000"/>
        </w:rPr>
        <w:t xml:space="preserve">To establish linearity, the stock solutions was prepared (1000 μg/mL </w:t>
      </w:r>
      <w:r w:rsidR="008D149F" w:rsidRPr="00056390">
        <w:rPr>
          <w:rFonts w:ascii="Times New Roman" w:hAnsi="Times New Roman" w:cs="Times New Roman"/>
          <w:color w:val="000000"/>
        </w:rPr>
        <w:t>of LEVO</w:t>
      </w:r>
      <w:r w:rsidRPr="00056390">
        <w:rPr>
          <w:rFonts w:ascii="Times New Roman" w:hAnsi="Times New Roman" w:cs="Times New Roman"/>
          <w:color w:val="000000"/>
        </w:rPr>
        <w:t xml:space="preserve">) using Mobile Phase as the solvent, again from the </w:t>
      </w:r>
      <w:r w:rsidR="008D149F" w:rsidRPr="00056390">
        <w:rPr>
          <w:rFonts w:ascii="Times New Roman" w:hAnsi="Times New Roman" w:cs="Times New Roman"/>
          <w:color w:val="000000"/>
        </w:rPr>
        <w:t>stock solution</w:t>
      </w:r>
      <w:r w:rsidRPr="00056390">
        <w:rPr>
          <w:rFonts w:ascii="Times New Roman" w:hAnsi="Times New Roman" w:cs="Times New Roman"/>
          <w:color w:val="000000"/>
        </w:rPr>
        <w:t xml:space="preserve"> further dilutions were made to yield solutions in the </w:t>
      </w:r>
      <w:r w:rsidR="008D149F" w:rsidRPr="00056390">
        <w:rPr>
          <w:rFonts w:ascii="Times New Roman" w:hAnsi="Times New Roman" w:cs="Times New Roman"/>
          <w:color w:val="000000"/>
        </w:rPr>
        <w:t>concentration range</w:t>
      </w:r>
      <w:r w:rsidRPr="00056390">
        <w:rPr>
          <w:rFonts w:ascii="Times New Roman" w:hAnsi="Times New Roman" w:cs="Times New Roman"/>
          <w:color w:val="000000"/>
        </w:rPr>
        <w:t xml:space="preserve"> of 25-150 μg/mL (LEVO</w:t>
      </w:r>
      <w:r w:rsidR="008D149F" w:rsidRPr="00056390">
        <w:rPr>
          <w:rFonts w:ascii="Times New Roman" w:hAnsi="Times New Roman" w:cs="Times New Roman"/>
          <w:color w:val="000000"/>
        </w:rPr>
        <w:t>) using</w:t>
      </w:r>
      <w:r w:rsidRPr="00056390">
        <w:rPr>
          <w:rFonts w:ascii="Times New Roman" w:hAnsi="Times New Roman" w:cs="Times New Roman"/>
          <w:color w:val="000000"/>
        </w:rPr>
        <w:t xml:space="preserve"> Mobile Phase as a diluent.The mobile phase was </w:t>
      </w:r>
      <w:r w:rsidR="008D149F" w:rsidRPr="00056390">
        <w:rPr>
          <w:rFonts w:ascii="Times New Roman" w:hAnsi="Times New Roman" w:cs="Times New Roman"/>
          <w:color w:val="000000"/>
        </w:rPr>
        <w:t>filtered through</w:t>
      </w:r>
      <w:r w:rsidRPr="00056390">
        <w:rPr>
          <w:rFonts w:ascii="Times New Roman" w:hAnsi="Times New Roman" w:cs="Times New Roman"/>
          <w:color w:val="000000"/>
        </w:rPr>
        <w:t xml:space="preserve"> a 0.45 μm membrane filter and delivered at 1.0 mL/minfor column equilibration; the baseline was monitored continuously during this </w:t>
      </w:r>
      <w:r w:rsidR="008D149F" w:rsidRPr="00056390">
        <w:rPr>
          <w:rFonts w:ascii="Times New Roman" w:hAnsi="Times New Roman" w:cs="Times New Roman"/>
          <w:color w:val="000000"/>
        </w:rPr>
        <w:t>process. The</w:t>
      </w:r>
      <w:r w:rsidRPr="00056390">
        <w:rPr>
          <w:rFonts w:ascii="Times New Roman" w:hAnsi="Times New Roman" w:cs="Times New Roman"/>
          <w:color w:val="000000"/>
        </w:rPr>
        <w:t xml:space="preserve"> prepared dilutions were injected in series, peak area was calculated for each dilution, and concentration was plotted against peak </w:t>
      </w:r>
      <w:r w:rsidR="008D149F" w:rsidRPr="00056390">
        <w:rPr>
          <w:rFonts w:ascii="Times New Roman" w:hAnsi="Times New Roman" w:cs="Times New Roman"/>
          <w:color w:val="000000"/>
        </w:rPr>
        <w:t>area. The</w:t>
      </w:r>
      <w:r w:rsidRPr="00056390">
        <w:rPr>
          <w:rFonts w:ascii="Times New Roman" w:hAnsi="Times New Roman" w:cs="Times New Roman"/>
          <w:color w:val="000000"/>
        </w:rPr>
        <w:t xml:space="preserve"> coefficient of regression, equation of regression line obtained from </w:t>
      </w:r>
      <w:r w:rsidRPr="00FA083D">
        <w:rPr>
          <w:rFonts w:ascii="Times New Roman" w:hAnsi="Times New Roman" w:cs="Times New Roman"/>
          <w:color w:val="000000"/>
        </w:rPr>
        <w:t>the calibration curve (Fig 5) is shown in the table-3.</w:t>
      </w:r>
    </w:p>
    <w:p w:rsidR="001F4A40" w:rsidRPr="00056390" w:rsidRDefault="00A7315F" w:rsidP="00FA083D">
      <w:pPr>
        <w:tabs>
          <w:tab w:val="left" w:pos="258"/>
        </w:tabs>
        <w:spacing w:after="200" w:line="240" w:lineRule="auto"/>
        <w:jc w:val="both"/>
        <w:rPr>
          <w:rFonts w:ascii="Times New Roman" w:hAnsi="Times New Roman" w:cs="Times New Roman"/>
          <w:color w:val="000000"/>
        </w:rPr>
      </w:pPr>
      <w:r w:rsidRPr="00C6630F">
        <w:rPr>
          <w:rFonts w:ascii="Times New Roman" w:hAnsi="Times New Roman" w:cs="Times New Roman"/>
          <w:noProof/>
          <w:color w:val="000000"/>
          <w:lang w:val="en-IN" w:eastAsia="en-IN"/>
        </w:rPr>
        <w:pict>
          <v:shape id="Picture 7" o:spid="_x0000_i1028" type="#_x0000_t75" style="width:328.5pt;height:175.5pt;visibility:visible">
            <v:imagedata r:id="rId13" o:title=""/>
          </v:shape>
        </w:pict>
      </w:r>
    </w:p>
    <w:p w:rsidR="001F4A40" w:rsidRDefault="001F4A40" w:rsidP="00FA083D">
      <w:pPr>
        <w:tabs>
          <w:tab w:val="left" w:pos="258"/>
        </w:tabs>
        <w:spacing w:after="200" w:line="240" w:lineRule="auto"/>
        <w:jc w:val="both"/>
        <w:rPr>
          <w:rFonts w:ascii="Times New Roman" w:hAnsi="Times New Roman" w:cs="Times New Roman"/>
          <w:b/>
          <w:bCs/>
          <w:noProof/>
          <w:color w:val="000000"/>
        </w:rPr>
      </w:pPr>
      <w:r w:rsidRPr="00056390">
        <w:rPr>
          <w:rFonts w:ascii="Times New Roman" w:hAnsi="Times New Roman" w:cs="Times New Roman"/>
          <w:b/>
          <w:bCs/>
          <w:noProof/>
          <w:color w:val="000000"/>
        </w:rPr>
        <w:t>Fig-4: 3D -Overlain chromatogram of standard solutions of Levosulpiride.</w:t>
      </w:r>
    </w:p>
    <w:p w:rsidR="001F4A40" w:rsidRPr="00056390" w:rsidRDefault="001F4A40" w:rsidP="00FA083D">
      <w:pPr>
        <w:tabs>
          <w:tab w:val="left" w:pos="258"/>
        </w:tabs>
        <w:spacing w:after="200" w:line="240" w:lineRule="auto"/>
        <w:jc w:val="both"/>
        <w:rPr>
          <w:rFonts w:ascii="Times New Roman" w:hAnsi="Times New Roman" w:cs="Times New Roman"/>
          <w:b/>
          <w:bCs/>
          <w:noProof/>
          <w:color w:val="000000"/>
        </w:rPr>
      </w:pPr>
    </w:p>
    <w:p w:rsidR="001F4A40" w:rsidRPr="00056390" w:rsidRDefault="00A7315F" w:rsidP="00FA083D">
      <w:pPr>
        <w:tabs>
          <w:tab w:val="left" w:pos="258"/>
        </w:tabs>
        <w:spacing w:after="200" w:line="240" w:lineRule="auto"/>
        <w:jc w:val="both"/>
        <w:rPr>
          <w:rFonts w:ascii="Times New Roman" w:hAnsi="Times New Roman" w:cs="Times New Roman"/>
          <w:color w:val="000000"/>
        </w:rPr>
      </w:pPr>
      <w:r w:rsidRPr="00C6630F">
        <w:rPr>
          <w:rFonts w:ascii="Times New Roman" w:hAnsi="Times New Roman" w:cs="Times New Roman"/>
          <w:noProof/>
          <w:lang w:val="en-IN" w:eastAsia="en-IN"/>
        </w:rPr>
        <w:pict>
          <v:shape id="Chart 1" o:spid="_x0000_i1029" type="#_x0000_t75" style="width:366.75pt;height:205.5pt;visibility:visible">
            <v:imagedata r:id="rId14" o:title=""/>
            <o:lock v:ext="edit" aspectratio="f"/>
          </v:shape>
        </w:pict>
      </w:r>
    </w:p>
    <w:p w:rsidR="001F4A40" w:rsidRDefault="001F4A40" w:rsidP="00FA083D">
      <w:pPr>
        <w:tabs>
          <w:tab w:val="left" w:pos="258"/>
        </w:tabs>
        <w:spacing w:after="200" w:line="480" w:lineRule="auto"/>
        <w:jc w:val="both"/>
        <w:rPr>
          <w:rFonts w:ascii="Times New Roman" w:hAnsi="Times New Roman" w:cs="Times New Roman"/>
          <w:b/>
          <w:bCs/>
          <w:color w:val="000000"/>
        </w:rPr>
      </w:pPr>
      <w:r w:rsidRPr="00056390">
        <w:rPr>
          <w:rFonts w:ascii="Times New Roman" w:hAnsi="Times New Roman" w:cs="Times New Roman"/>
          <w:b/>
          <w:bCs/>
          <w:color w:val="000000"/>
        </w:rPr>
        <w:t>Fig-5: Calibration curve of Levosulpiride.</w:t>
      </w:r>
    </w:p>
    <w:p w:rsidR="001F4A40" w:rsidRPr="00056390" w:rsidRDefault="001F4A40" w:rsidP="00FA083D">
      <w:pPr>
        <w:tabs>
          <w:tab w:val="left" w:pos="8124"/>
        </w:tabs>
        <w:spacing w:after="0" w:line="240" w:lineRule="auto"/>
        <w:jc w:val="both"/>
        <w:rPr>
          <w:rFonts w:ascii="Times New Roman" w:hAnsi="Times New Roman" w:cs="Times New Roman"/>
          <w:b/>
          <w:bCs/>
        </w:rPr>
      </w:pPr>
      <w:r w:rsidRPr="00056390">
        <w:rPr>
          <w:rFonts w:ascii="Times New Roman" w:hAnsi="Times New Roman" w:cs="Times New Roman"/>
          <w:b/>
          <w:bCs/>
        </w:rPr>
        <w:t xml:space="preserve">Table 3: Linearity results of Levosulpiride </w:t>
      </w:r>
    </w:p>
    <w:tbl>
      <w:tblPr>
        <w:tblW w:w="6120" w:type="dxa"/>
        <w:tblInd w:w="2" w:type="dxa"/>
        <w:tblBorders>
          <w:top w:val="single" w:sz="4" w:space="0" w:color="000000"/>
          <w:bottom w:val="single" w:sz="4" w:space="0" w:color="000000"/>
        </w:tblBorders>
        <w:tblLook w:val="00A0"/>
      </w:tblPr>
      <w:tblGrid>
        <w:gridCol w:w="2880"/>
        <w:gridCol w:w="3240"/>
      </w:tblGrid>
      <w:tr w:rsidR="001F4A40" w:rsidRPr="00056390" w:rsidTr="00FA083D">
        <w:trPr>
          <w:trHeight w:val="193"/>
        </w:trPr>
        <w:tc>
          <w:tcPr>
            <w:tcW w:w="2880"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Parameters</w:t>
            </w:r>
          </w:p>
        </w:tc>
        <w:tc>
          <w:tcPr>
            <w:tcW w:w="3240" w:type="dxa"/>
            <w:tcBorders>
              <w:top w:val="single" w:sz="4" w:space="0" w:color="000000"/>
              <w:bottom w:val="single" w:sz="4" w:space="0" w:color="auto"/>
            </w:tcBorders>
            <w:shd w:val="clear" w:color="auto" w:fill="FFFFFF"/>
          </w:tcPr>
          <w:p w:rsidR="001F4A40" w:rsidRPr="00056390" w:rsidRDefault="001F4A40" w:rsidP="00E74BB4">
            <w:pPr>
              <w:spacing w:after="0" w:line="360" w:lineRule="auto"/>
              <w:jc w:val="both"/>
              <w:rPr>
                <w:rFonts w:ascii="Times New Roman" w:hAnsi="Times New Roman" w:cs="Times New Roman"/>
                <w:b/>
                <w:bCs/>
                <w:color w:val="000000"/>
              </w:rPr>
            </w:pPr>
            <w:r w:rsidRPr="00056390">
              <w:rPr>
                <w:rFonts w:ascii="Times New Roman" w:hAnsi="Times New Roman" w:cs="Times New Roman"/>
                <w:b/>
                <w:bCs/>
                <w:color w:val="000000"/>
              </w:rPr>
              <w:t>Levosulpiride</w:t>
            </w:r>
          </w:p>
        </w:tc>
      </w:tr>
      <w:tr w:rsidR="001F4A40" w:rsidRPr="00056390" w:rsidTr="00FA083D">
        <w:trPr>
          <w:trHeight w:val="277"/>
        </w:trPr>
        <w:tc>
          <w:tcPr>
            <w:tcW w:w="28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Linearity range (µg/ml)</w:t>
            </w:r>
          </w:p>
        </w:tc>
        <w:tc>
          <w:tcPr>
            <w:tcW w:w="324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25-150</w:t>
            </w:r>
          </w:p>
        </w:tc>
      </w:tr>
      <w:tr w:rsidR="001F4A40" w:rsidRPr="00056390" w:rsidTr="00FA083D">
        <w:trPr>
          <w:trHeight w:val="268"/>
        </w:trPr>
        <w:tc>
          <w:tcPr>
            <w:tcW w:w="28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r</w:t>
            </w:r>
            <w:r w:rsidRPr="00056390">
              <w:rPr>
                <w:rFonts w:ascii="Times New Roman" w:hAnsi="Times New Roman" w:cs="Times New Roman"/>
                <w:b/>
                <w:bCs/>
                <w:color w:val="000000"/>
                <w:vertAlign w:val="superscript"/>
              </w:rPr>
              <w:t>2</w:t>
            </w:r>
          </w:p>
        </w:tc>
        <w:tc>
          <w:tcPr>
            <w:tcW w:w="324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0.9994</w:t>
            </w:r>
          </w:p>
        </w:tc>
      </w:tr>
      <w:tr w:rsidR="001F4A40" w:rsidRPr="00056390" w:rsidTr="00FA083D">
        <w:trPr>
          <w:trHeight w:val="132"/>
        </w:trPr>
        <w:tc>
          <w:tcPr>
            <w:tcW w:w="28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Slope</w:t>
            </w:r>
          </w:p>
        </w:tc>
        <w:tc>
          <w:tcPr>
            <w:tcW w:w="324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10708</w:t>
            </w:r>
          </w:p>
        </w:tc>
      </w:tr>
      <w:tr w:rsidR="001F4A40" w:rsidRPr="00056390" w:rsidTr="00FA083D">
        <w:trPr>
          <w:trHeight w:val="277"/>
        </w:trPr>
        <w:tc>
          <w:tcPr>
            <w:tcW w:w="2880"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Intercept</w:t>
            </w:r>
          </w:p>
        </w:tc>
        <w:tc>
          <w:tcPr>
            <w:tcW w:w="3240"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298990</w:t>
            </w:r>
          </w:p>
        </w:tc>
      </w:tr>
    </w:tbl>
    <w:p w:rsidR="001F4A40" w:rsidRDefault="001F4A40" w:rsidP="00FA083D">
      <w:pPr>
        <w:tabs>
          <w:tab w:val="left" w:pos="258"/>
        </w:tabs>
        <w:spacing w:after="200" w:line="240" w:lineRule="auto"/>
        <w:jc w:val="both"/>
        <w:rPr>
          <w:rFonts w:ascii="Times New Roman" w:hAnsi="Times New Roman" w:cs="Times New Roman"/>
          <w:b/>
          <w:bCs/>
          <w:color w:val="000000"/>
        </w:rPr>
      </w:pPr>
    </w:p>
    <w:p w:rsidR="001F4A40" w:rsidRPr="00056390" w:rsidRDefault="001F4A40" w:rsidP="00056390">
      <w:pPr>
        <w:tabs>
          <w:tab w:val="left" w:pos="258"/>
        </w:tabs>
        <w:spacing w:after="200" w:line="240" w:lineRule="auto"/>
        <w:jc w:val="center"/>
        <w:rPr>
          <w:rFonts w:ascii="Times New Roman" w:hAnsi="Times New Roman" w:cs="Times New Roman"/>
          <w:b/>
          <w:bCs/>
          <w:color w:val="000000"/>
        </w:rPr>
      </w:pPr>
    </w:p>
    <w:p w:rsidR="001F4A40" w:rsidRPr="00056390" w:rsidRDefault="001F4A40" w:rsidP="00056390">
      <w:pPr>
        <w:tabs>
          <w:tab w:val="left" w:pos="258"/>
        </w:tabs>
        <w:spacing w:after="200" w:line="240" w:lineRule="auto"/>
        <w:rPr>
          <w:rFonts w:ascii="Times New Roman" w:hAnsi="Times New Roman" w:cs="Times New Roman"/>
          <w:b/>
          <w:bCs/>
          <w:color w:val="000000"/>
        </w:rPr>
      </w:pPr>
      <w:r w:rsidRPr="00056390">
        <w:rPr>
          <w:rFonts w:ascii="Times New Roman" w:hAnsi="Times New Roman" w:cs="Times New Roman"/>
          <w:b/>
          <w:bCs/>
          <w:color w:val="000000"/>
        </w:rPr>
        <w:lastRenderedPageBreak/>
        <w:t>Precision</w:t>
      </w:r>
    </w:p>
    <w:p w:rsidR="001F4A4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color w:val="000000"/>
        </w:rPr>
        <w:t>Precision was determined as both repeatability and intermediate precision, in accordance with ICH recommendations. Repeatability of sample injection was determined as intra-day variation and intermediate precision was determined by measurement of inter-day variation. For both intra-day and inter-day variation, solutions of LEVO at single concentration of 50μg/mL</w:t>
      </w:r>
      <w:r w:rsidR="008D149F">
        <w:rPr>
          <w:rFonts w:ascii="Times New Roman" w:hAnsi="Times New Roman" w:cs="Times New Roman"/>
          <w:color w:val="000000"/>
        </w:rPr>
        <w:t xml:space="preserve"> </w:t>
      </w:r>
      <w:r w:rsidRPr="00056390">
        <w:rPr>
          <w:rFonts w:ascii="Times New Roman" w:hAnsi="Times New Roman" w:cs="Times New Roman"/>
          <w:color w:val="000000"/>
        </w:rPr>
        <w:t xml:space="preserve">was determined. The results of precision are summarized </w:t>
      </w:r>
      <w:r w:rsidRPr="00FA083D">
        <w:rPr>
          <w:rFonts w:ascii="Times New Roman" w:hAnsi="Times New Roman" w:cs="Times New Roman"/>
          <w:color w:val="000000"/>
        </w:rPr>
        <w:t>in table-4.</w:t>
      </w: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b/>
          <w:bCs/>
          <w:color w:val="000000"/>
        </w:rPr>
        <w:t>Accuracy</w:t>
      </w:r>
    </w:p>
    <w:p w:rsidR="001F4A40" w:rsidRPr="00056390" w:rsidRDefault="001F4A40" w:rsidP="00056390">
      <w:pPr>
        <w:tabs>
          <w:tab w:val="left" w:pos="258"/>
        </w:tabs>
        <w:spacing w:after="200" w:line="240" w:lineRule="auto"/>
        <w:jc w:val="both"/>
        <w:rPr>
          <w:rFonts w:ascii="Times New Roman" w:hAnsi="Times New Roman" w:cs="Times New Roman"/>
          <w:color w:val="000000"/>
        </w:rPr>
      </w:pPr>
      <w:r w:rsidRPr="00056390">
        <w:rPr>
          <w:rFonts w:ascii="Times New Roman" w:hAnsi="Times New Roman" w:cs="Times New Roman"/>
          <w:color w:val="000000"/>
        </w:rPr>
        <w:t>Accuracy was determined by the standard addition method. Preanalyzed samples of LEVO (50μg/mL) were spiked with 80, 100, and 120% extra LEVO standard and were analyzed by the proposed method. The</w:t>
      </w:r>
      <w:r>
        <w:rPr>
          <w:rFonts w:ascii="Times New Roman" w:hAnsi="Times New Roman" w:cs="Times New Roman"/>
          <w:color w:val="000000"/>
        </w:rPr>
        <w:t xml:space="preserve"> </w:t>
      </w:r>
      <w:r w:rsidRPr="00056390">
        <w:rPr>
          <w:rFonts w:ascii="Times New Roman" w:hAnsi="Times New Roman" w:cs="Times New Roman"/>
          <w:color w:val="000000"/>
        </w:rPr>
        <w:t>experiment was performed in triplicate. Recovery (%) was calculated for each</w:t>
      </w:r>
      <w:r>
        <w:rPr>
          <w:rFonts w:ascii="Times New Roman" w:hAnsi="Times New Roman" w:cs="Times New Roman"/>
          <w:color w:val="000000"/>
        </w:rPr>
        <w:t xml:space="preserve"> </w:t>
      </w:r>
      <w:r w:rsidRPr="00056390">
        <w:rPr>
          <w:rFonts w:ascii="Times New Roman" w:hAnsi="Times New Roman" w:cs="Times New Roman"/>
          <w:color w:val="000000"/>
        </w:rPr>
        <w:t xml:space="preserve">concentration. The results of accuracy are </w:t>
      </w:r>
      <w:r w:rsidRPr="004C1DD5">
        <w:rPr>
          <w:rFonts w:ascii="Times New Roman" w:hAnsi="Times New Roman" w:cs="Times New Roman"/>
          <w:color w:val="000000"/>
        </w:rPr>
        <w:t>summarized in table-5.</w:t>
      </w:r>
    </w:p>
    <w:p w:rsidR="001F4A40" w:rsidRPr="00056390" w:rsidRDefault="001F4A40" w:rsidP="00056390">
      <w:pPr>
        <w:tabs>
          <w:tab w:val="left" w:pos="258"/>
        </w:tabs>
        <w:spacing w:after="200" w:line="240" w:lineRule="auto"/>
        <w:jc w:val="both"/>
        <w:rPr>
          <w:rFonts w:ascii="Times New Roman" w:hAnsi="Times New Roman" w:cs="Times New Roman"/>
          <w:b/>
          <w:bCs/>
          <w:color w:val="000000"/>
        </w:rPr>
      </w:pPr>
      <w:r w:rsidRPr="00056390">
        <w:rPr>
          <w:rFonts w:ascii="Times New Roman" w:hAnsi="Times New Roman" w:cs="Times New Roman"/>
          <w:b/>
          <w:bCs/>
          <w:color w:val="000000"/>
        </w:rPr>
        <w:t>Limit of detection (LOD) and limit of quantitation (LOQ)</w:t>
      </w:r>
    </w:p>
    <w:p w:rsidR="001F4A40" w:rsidRPr="00056390" w:rsidRDefault="001F4A40" w:rsidP="00056390">
      <w:pPr>
        <w:tabs>
          <w:tab w:val="left" w:pos="258"/>
        </w:tabs>
        <w:spacing w:after="200" w:line="240" w:lineRule="auto"/>
        <w:jc w:val="both"/>
        <w:rPr>
          <w:rFonts w:ascii="Times New Roman" w:hAnsi="Times New Roman" w:cs="Times New Roman"/>
          <w:color w:val="FF0000"/>
        </w:rPr>
      </w:pPr>
      <w:r w:rsidRPr="00056390">
        <w:rPr>
          <w:rFonts w:ascii="Times New Roman" w:hAnsi="Times New Roman" w:cs="Times New Roman"/>
          <w:color w:val="000000"/>
        </w:rPr>
        <w:t xml:space="preserve">Six replicates of the analyte were analyzed and quantified. The limit of detection and limit of quantitation was found to be </w:t>
      </w:r>
      <w:r w:rsidRPr="00056390">
        <w:rPr>
          <w:rFonts w:ascii="Times New Roman" w:hAnsi="Times New Roman" w:cs="Times New Roman"/>
        </w:rPr>
        <w:t xml:space="preserve">12.13μg/mL and 36.73μg/mL </w:t>
      </w:r>
      <w:r w:rsidRPr="00056390">
        <w:rPr>
          <w:rFonts w:ascii="Times New Roman" w:hAnsi="Times New Roman" w:cs="Times New Roman"/>
          <w:color w:val="000000"/>
        </w:rPr>
        <w:t>for LEVO</w:t>
      </w:r>
      <w:r w:rsidR="008D149F">
        <w:rPr>
          <w:rFonts w:ascii="Times New Roman" w:hAnsi="Times New Roman" w:cs="Times New Roman"/>
          <w:color w:val="000000"/>
        </w:rPr>
        <w:t xml:space="preserve"> </w:t>
      </w:r>
      <w:r w:rsidRPr="00056390">
        <w:rPr>
          <w:rFonts w:ascii="Times New Roman" w:hAnsi="Times New Roman" w:cs="Times New Roman"/>
        </w:rPr>
        <w:t>respectively.</w:t>
      </w:r>
    </w:p>
    <w:p w:rsidR="001F4A40" w:rsidRPr="00056390" w:rsidRDefault="001F4A40" w:rsidP="00056390">
      <w:pPr>
        <w:tabs>
          <w:tab w:val="left" w:pos="258"/>
        </w:tabs>
        <w:spacing w:after="200" w:line="240" w:lineRule="auto"/>
        <w:jc w:val="both"/>
        <w:rPr>
          <w:rFonts w:ascii="Times New Roman" w:hAnsi="Times New Roman" w:cs="Times New Roman"/>
          <w:b/>
          <w:bCs/>
        </w:rPr>
      </w:pPr>
      <w:r w:rsidRPr="00056390">
        <w:rPr>
          <w:rFonts w:ascii="Times New Roman" w:hAnsi="Times New Roman" w:cs="Times New Roman"/>
          <w:b/>
          <w:bCs/>
        </w:rPr>
        <w:t>Robustness</w:t>
      </w:r>
    </w:p>
    <w:p w:rsidR="001F4A40" w:rsidRPr="00056390" w:rsidRDefault="001F4A40" w:rsidP="00056390">
      <w:pPr>
        <w:tabs>
          <w:tab w:val="left" w:pos="258"/>
        </w:tabs>
        <w:spacing w:after="200" w:line="240" w:lineRule="auto"/>
        <w:jc w:val="both"/>
        <w:rPr>
          <w:rFonts w:ascii="Times New Roman" w:hAnsi="Times New Roman" w:cs="Times New Roman"/>
        </w:rPr>
      </w:pPr>
      <w:r w:rsidRPr="00056390">
        <w:rPr>
          <w:rFonts w:ascii="Times New Roman" w:hAnsi="Times New Roman" w:cs="Times New Roman"/>
        </w:rPr>
        <w:t>The robustness of the method was determined to assess the effect of small but deliberate variation of the chromatographic conditions. Robustness was determined by changing the mobile phase flow rate to 0.9 and 1.1 mL/ min</w:t>
      </w:r>
      <w:r w:rsidR="008D149F">
        <w:rPr>
          <w:rFonts w:ascii="Times New Roman" w:hAnsi="Times New Roman" w:cs="Times New Roman"/>
        </w:rPr>
        <w:t xml:space="preserve"> </w:t>
      </w:r>
      <w:r w:rsidRPr="00056390">
        <w:rPr>
          <w:rFonts w:ascii="Times New Roman" w:hAnsi="Times New Roman" w:cs="Times New Roman"/>
        </w:rPr>
        <w:t xml:space="preserve">and the concentration of </w:t>
      </w:r>
      <w:r w:rsidR="008D149F" w:rsidRPr="00056390">
        <w:rPr>
          <w:rFonts w:ascii="Times New Roman" w:hAnsi="Times New Roman" w:cs="Times New Roman"/>
        </w:rPr>
        <w:t>methanol in</w:t>
      </w:r>
      <w:r w:rsidRPr="00056390">
        <w:rPr>
          <w:rFonts w:ascii="Times New Roman" w:hAnsi="Times New Roman" w:cs="Times New Roman"/>
        </w:rPr>
        <w:t xml:space="preserve"> the mobile phase to 48 and 52%. The results are summarized in </w:t>
      </w:r>
      <w:r w:rsidRPr="004C1DD5">
        <w:rPr>
          <w:rFonts w:ascii="Times New Roman" w:hAnsi="Times New Roman" w:cs="Times New Roman"/>
        </w:rPr>
        <w:t>table-6.</w:t>
      </w:r>
    </w:p>
    <w:p w:rsidR="001F4A40" w:rsidRDefault="001F4A40" w:rsidP="00FA083D">
      <w:pPr>
        <w:tabs>
          <w:tab w:val="left" w:pos="258"/>
        </w:tabs>
        <w:spacing w:after="0" w:line="240" w:lineRule="auto"/>
        <w:jc w:val="both"/>
        <w:rPr>
          <w:rFonts w:ascii="Times New Roman" w:hAnsi="Times New Roman" w:cs="Times New Roman"/>
          <w:b/>
          <w:bCs/>
        </w:rPr>
      </w:pPr>
    </w:p>
    <w:p w:rsidR="001F4A40" w:rsidRPr="00056390" w:rsidRDefault="001F4A40" w:rsidP="00FA083D">
      <w:pPr>
        <w:tabs>
          <w:tab w:val="left" w:pos="258"/>
        </w:tabs>
        <w:spacing w:after="0" w:line="240" w:lineRule="auto"/>
        <w:jc w:val="both"/>
        <w:rPr>
          <w:rFonts w:ascii="Times New Roman" w:hAnsi="Times New Roman" w:cs="Times New Roman"/>
          <w:color w:val="000000"/>
        </w:rPr>
      </w:pPr>
      <w:r w:rsidRPr="00056390">
        <w:rPr>
          <w:rFonts w:ascii="Times New Roman" w:hAnsi="Times New Roman" w:cs="Times New Roman"/>
          <w:b/>
          <w:bCs/>
        </w:rPr>
        <w:t>Table 4: Result Analysis of Precision Studies</w:t>
      </w:r>
    </w:p>
    <w:tbl>
      <w:tblPr>
        <w:tblW w:w="0" w:type="auto"/>
        <w:tblInd w:w="2" w:type="dxa"/>
        <w:tblBorders>
          <w:top w:val="single" w:sz="4" w:space="0" w:color="000000"/>
          <w:bottom w:val="single" w:sz="4" w:space="0" w:color="000000"/>
        </w:tblBorders>
        <w:tblLook w:val="00A0"/>
      </w:tblPr>
      <w:tblGrid>
        <w:gridCol w:w="2205"/>
        <w:gridCol w:w="2327"/>
        <w:gridCol w:w="2327"/>
      </w:tblGrid>
      <w:tr w:rsidR="001F4A40" w:rsidRPr="00056390" w:rsidTr="00FA083D">
        <w:trPr>
          <w:trHeight w:val="443"/>
        </w:trPr>
        <w:tc>
          <w:tcPr>
            <w:tcW w:w="2205"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rPr>
            </w:pPr>
            <w:r w:rsidRPr="00056390">
              <w:rPr>
                <w:rFonts w:ascii="Times New Roman" w:hAnsi="Times New Roman" w:cs="Times New Roman"/>
                <w:b/>
                <w:bCs/>
              </w:rPr>
              <w:t>Drug</w:t>
            </w:r>
          </w:p>
        </w:tc>
        <w:tc>
          <w:tcPr>
            <w:tcW w:w="2327"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rPr>
            </w:pPr>
            <w:r w:rsidRPr="00056390">
              <w:rPr>
                <w:rFonts w:ascii="Times New Roman" w:hAnsi="Times New Roman" w:cs="Times New Roman"/>
                <w:b/>
                <w:bCs/>
              </w:rPr>
              <w:t>% RSD (intraday)</w:t>
            </w:r>
          </w:p>
        </w:tc>
        <w:tc>
          <w:tcPr>
            <w:tcW w:w="2327" w:type="dxa"/>
            <w:tcBorders>
              <w:top w:val="single" w:sz="4" w:space="0" w:color="000000"/>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b/>
                <w:bCs/>
              </w:rPr>
            </w:pPr>
            <w:r w:rsidRPr="00056390">
              <w:rPr>
                <w:rFonts w:ascii="Times New Roman" w:hAnsi="Times New Roman" w:cs="Times New Roman"/>
                <w:b/>
                <w:bCs/>
              </w:rPr>
              <w:t>% RSD (inter day)</w:t>
            </w:r>
          </w:p>
        </w:tc>
      </w:tr>
      <w:tr w:rsidR="001F4A40" w:rsidRPr="00056390" w:rsidTr="00FA083D">
        <w:trPr>
          <w:trHeight w:val="420"/>
        </w:trPr>
        <w:tc>
          <w:tcPr>
            <w:tcW w:w="2205"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b/>
                <w:bCs/>
              </w:rPr>
            </w:pPr>
            <w:r w:rsidRPr="00056390">
              <w:rPr>
                <w:rFonts w:ascii="Times New Roman" w:hAnsi="Times New Roman" w:cs="Times New Roman"/>
              </w:rPr>
              <w:t>Levosulpiride</w:t>
            </w:r>
          </w:p>
        </w:tc>
        <w:tc>
          <w:tcPr>
            <w:tcW w:w="2327"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rPr>
            </w:pPr>
            <w:r w:rsidRPr="00056390">
              <w:rPr>
                <w:rFonts w:ascii="Times New Roman" w:hAnsi="Times New Roman" w:cs="Times New Roman"/>
                <w:kern w:val="24"/>
              </w:rPr>
              <w:t>0.263</w:t>
            </w:r>
          </w:p>
        </w:tc>
        <w:tc>
          <w:tcPr>
            <w:tcW w:w="2327"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rPr>
            </w:pPr>
            <w:r w:rsidRPr="00056390">
              <w:rPr>
                <w:rFonts w:ascii="Times New Roman" w:hAnsi="Times New Roman" w:cs="Times New Roman"/>
              </w:rPr>
              <w:t>0.567</w:t>
            </w:r>
          </w:p>
        </w:tc>
      </w:tr>
    </w:tbl>
    <w:p w:rsidR="001F4A40" w:rsidRPr="00FA083D" w:rsidRDefault="001F4A40" w:rsidP="00FA083D">
      <w:pPr>
        <w:tabs>
          <w:tab w:val="left" w:pos="258"/>
        </w:tabs>
        <w:spacing w:after="0" w:line="240" w:lineRule="auto"/>
        <w:jc w:val="both"/>
        <w:rPr>
          <w:rFonts w:ascii="Times New Roman" w:hAnsi="Times New Roman" w:cs="Times New Roman"/>
          <w:color w:val="000000"/>
          <w:sz w:val="32"/>
          <w:szCs w:val="32"/>
        </w:rPr>
      </w:pPr>
    </w:p>
    <w:p w:rsidR="001F4A40" w:rsidRPr="00056390" w:rsidRDefault="001F4A40" w:rsidP="00FA083D">
      <w:pPr>
        <w:tabs>
          <w:tab w:val="left" w:pos="8124"/>
        </w:tabs>
        <w:spacing w:after="0" w:line="240" w:lineRule="auto"/>
        <w:jc w:val="both"/>
        <w:rPr>
          <w:rFonts w:ascii="Times New Roman" w:hAnsi="Times New Roman" w:cs="Times New Roman"/>
          <w:b/>
          <w:bCs/>
        </w:rPr>
      </w:pPr>
      <w:r w:rsidRPr="00056390">
        <w:rPr>
          <w:rFonts w:ascii="Times New Roman" w:hAnsi="Times New Roman" w:cs="Times New Roman"/>
          <w:b/>
          <w:bCs/>
        </w:rPr>
        <w:t>Table 5: Result of Recovery Studies Levosulpiride</w:t>
      </w:r>
    </w:p>
    <w:tbl>
      <w:tblPr>
        <w:tblW w:w="0" w:type="auto"/>
        <w:tblInd w:w="2" w:type="dxa"/>
        <w:tblBorders>
          <w:top w:val="single" w:sz="4" w:space="0" w:color="000000"/>
          <w:bottom w:val="single" w:sz="4" w:space="0" w:color="000000"/>
        </w:tblBorders>
        <w:tblLook w:val="00A0"/>
      </w:tblPr>
      <w:tblGrid>
        <w:gridCol w:w="1507"/>
        <w:gridCol w:w="803"/>
        <w:gridCol w:w="1359"/>
        <w:gridCol w:w="1727"/>
        <w:gridCol w:w="1444"/>
      </w:tblGrid>
      <w:tr w:rsidR="001F4A40" w:rsidRPr="00056390" w:rsidTr="00E74BB4">
        <w:tc>
          <w:tcPr>
            <w:tcW w:w="1507" w:type="dxa"/>
            <w:vMerge w:val="restart"/>
            <w:tcBorders>
              <w:top w:val="single" w:sz="4" w:space="0" w:color="000000"/>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color w:val="000000"/>
              </w:rPr>
              <w:t>Recovery Level (%)</w:t>
            </w:r>
          </w:p>
        </w:tc>
        <w:tc>
          <w:tcPr>
            <w:tcW w:w="0" w:type="auto"/>
            <w:vMerge w:val="restart"/>
            <w:tcBorders>
              <w:top w:val="single" w:sz="4" w:space="0" w:color="000000"/>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color w:val="000000"/>
              </w:rPr>
              <w:t>Drug</w:t>
            </w:r>
          </w:p>
        </w:tc>
        <w:tc>
          <w:tcPr>
            <w:tcW w:w="0" w:type="auto"/>
            <w:gridSpan w:val="2"/>
            <w:tcBorders>
              <w:top w:val="single" w:sz="4" w:space="0" w:color="000000"/>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color w:val="000000"/>
              </w:rPr>
              <w:t>Conc. of drug (μg/ml)</w:t>
            </w:r>
          </w:p>
        </w:tc>
        <w:tc>
          <w:tcPr>
            <w:tcW w:w="1444" w:type="dxa"/>
            <w:vMerge w:val="restart"/>
            <w:tcBorders>
              <w:top w:val="single" w:sz="4" w:space="0" w:color="000000"/>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vertAlign w:val="superscript"/>
              </w:rPr>
            </w:pPr>
            <w:r w:rsidRPr="00056390">
              <w:rPr>
                <w:rFonts w:ascii="Times New Roman" w:hAnsi="Times New Roman" w:cs="Times New Roman"/>
                <w:color w:val="000000"/>
              </w:rPr>
              <w:t>% Recovery</w:t>
            </w:r>
          </w:p>
        </w:tc>
      </w:tr>
      <w:tr w:rsidR="001F4A40" w:rsidRPr="00056390" w:rsidTr="00E74BB4">
        <w:tc>
          <w:tcPr>
            <w:tcW w:w="1507" w:type="dxa"/>
            <w:vMerge/>
            <w:tcBorders>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p>
        </w:tc>
        <w:tc>
          <w:tcPr>
            <w:tcW w:w="0" w:type="auto"/>
            <w:vMerge/>
            <w:tcBorders>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p>
        </w:tc>
        <w:tc>
          <w:tcPr>
            <w:tcW w:w="0" w:type="auto"/>
            <w:tcBorders>
              <w:top w:val="single" w:sz="4" w:space="0" w:color="auto"/>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Drug Taken</w:t>
            </w:r>
          </w:p>
        </w:tc>
        <w:tc>
          <w:tcPr>
            <w:tcW w:w="0" w:type="auto"/>
            <w:tcBorders>
              <w:top w:val="single" w:sz="4" w:space="0" w:color="auto"/>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Std. drug added</w:t>
            </w:r>
          </w:p>
        </w:tc>
        <w:tc>
          <w:tcPr>
            <w:tcW w:w="1444" w:type="dxa"/>
            <w:vMerge/>
            <w:tcBorders>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p>
        </w:tc>
      </w:tr>
      <w:tr w:rsidR="001F4A40" w:rsidRPr="00056390" w:rsidTr="00E74BB4">
        <w:tc>
          <w:tcPr>
            <w:tcW w:w="1507" w:type="dxa"/>
            <w:tcBorders>
              <w:top w:val="single" w:sz="4" w:space="0" w:color="auto"/>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80</w:t>
            </w:r>
          </w:p>
        </w:tc>
        <w:tc>
          <w:tcPr>
            <w:tcW w:w="0" w:type="auto"/>
            <w:vMerge w:val="restart"/>
            <w:tcBorders>
              <w:top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color w:val="000000"/>
              </w:rPr>
            </w:pPr>
          </w:p>
          <w:p w:rsidR="001F4A40" w:rsidRPr="00056390" w:rsidRDefault="001F4A40" w:rsidP="00E74BB4">
            <w:pPr>
              <w:autoSpaceDE w:val="0"/>
              <w:autoSpaceDN w:val="0"/>
              <w:adjustRightInd w:val="0"/>
              <w:spacing w:after="0" w:line="240" w:lineRule="auto"/>
              <w:jc w:val="both"/>
              <w:rPr>
                <w:rFonts w:ascii="Times New Roman" w:hAnsi="Times New Roman" w:cs="Times New Roman"/>
                <w:color w:val="000000"/>
              </w:rPr>
            </w:pPr>
            <w:r w:rsidRPr="00056390">
              <w:rPr>
                <w:rFonts w:ascii="Times New Roman" w:hAnsi="Times New Roman" w:cs="Times New Roman"/>
                <w:color w:val="000000"/>
              </w:rPr>
              <w:t>LEVO</w:t>
            </w:r>
          </w:p>
          <w:p w:rsidR="001F4A40" w:rsidRPr="00056390" w:rsidRDefault="001F4A40" w:rsidP="00E74BB4">
            <w:pPr>
              <w:spacing w:after="0" w:line="240" w:lineRule="auto"/>
              <w:jc w:val="both"/>
              <w:rPr>
                <w:rFonts w:ascii="Times New Roman" w:hAnsi="Times New Roman" w:cs="Times New Roman"/>
                <w:color w:val="000000"/>
              </w:rPr>
            </w:pPr>
          </w:p>
        </w:tc>
        <w:tc>
          <w:tcPr>
            <w:tcW w:w="0" w:type="auto"/>
            <w:tcBorders>
              <w:top w:val="single" w:sz="4" w:space="0" w:color="auto"/>
              <w:bottom w:val="single" w:sz="4" w:space="0" w:color="auto"/>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sz w:val="22"/>
                <w:szCs w:val="22"/>
              </w:rPr>
              <w:t>50</w:t>
            </w:r>
          </w:p>
        </w:tc>
        <w:tc>
          <w:tcPr>
            <w:tcW w:w="0" w:type="auto"/>
            <w:tcBorders>
              <w:top w:val="single" w:sz="4" w:space="0" w:color="auto"/>
              <w:bottom w:val="single" w:sz="4" w:space="0" w:color="auto"/>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kern w:val="24"/>
                <w:sz w:val="22"/>
                <w:szCs w:val="22"/>
                <w:lang w:val="en-US"/>
              </w:rPr>
              <w:t>40</w:t>
            </w:r>
          </w:p>
        </w:tc>
        <w:tc>
          <w:tcPr>
            <w:tcW w:w="1444"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lang w:eastAsia="en-IN"/>
              </w:rPr>
              <w:t>98.96</w:t>
            </w:r>
          </w:p>
        </w:tc>
      </w:tr>
      <w:tr w:rsidR="001F4A40" w:rsidRPr="00056390" w:rsidTr="00E74BB4">
        <w:tc>
          <w:tcPr>
            <w:tcW w:w="1507" w:type="dxa"/>
            <w:tcBorders>
              <w:top w:val="single" w:sz="4" w:space="0" w:color="auto"/>
              <w:bottom w:val="single" w:sz="4" w:space="0" w:color="auto"/>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100</w:t>
            </w:r>
          </w:p>
        </w:tc>
        <w:tc>
          <w:tcPr>
            <w:tcW w:w="0" w:type="auto"/>
            <w:vMerge/>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color w:val="000000"/>
              </w:rPr>
            </w:pPr>
          </w:p>
        </w:tc>
        <w:tc>
          <w:tcPr>
            <w:tcW w:w="0" w:type="auto"/>
            <w:tcBorders>
              <w:top w:val="single" w:sz="4" w:space="0" w:color="auto"/>
              <w:bottom w:val="single" w:sz="4" w:space="0" w:color="auto"/>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sz w:val="22"/>
                <w:szCs w:val="22"/>
              </w:rPr>
              <w:t>50</w:t>
            </w:r>
          </w:p>
        </w:tc>
        <w:tc>
          <w:tcPr>
            <w:tcW w:w="0" w:type="auto"/>
            <w:tcBorders>
              <w:top w:val="single" w:sz="4" w:space="0" w:color="auto"/>
              <w:bottom w:val="single" w:sz="4" w:space="0" w:color="auto"/>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sz w:val="22"/>
                <w:szCs w:val="22"/>
              </w:rPr>
              <w:t>50</w:t>
            </w:r>
          </w:p>
        </w:tc>
        <w:tc>
          <w:tcPr>
            <w:tcW w:w="1444"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lang w:eastAsia="en-IN"/>
              </w:rPr>
              <w:t>99.50</w:t>
            </w:r>
          </w:p>
        </w:tc>
      </w:tr>
      <w:tr w:rsidR="001F4A40" w:rsidRPr="00056390" w:rsidTr="00E74BB4">
        <w:tc>
          <w:tcPr>
            <w:tcW w:w="1507" w:type="dxa"/>
            <w:tcBorders>
              <w:top w:val="single" w:sz="4" w:space="0" w:color="auto"/>
              <w:bottom w:val="single" w:sz="4" w:space="0" w:color="000000"/>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b/>
                <w:bCs/>
                <w:color w:val="000000"/>
              </w:rPr>
            </w:pPr>
            <w:r w:rsidRPr="00056390">
              <w:rPr>
                <w:rFonts w:ascii="Times New Roman" w:hAnsi="Times New Roman" w:cs="Times New Roman"/>
                <w:b/>
                <w:bCs/>
                <w:color w:val="000000"/>
              </w:rPr>
              <w:t>120</w:t>
            </w:r>
          </w:p>
        </w:tc>
        <w:tc>
          <w:tcPr>
            <w:tcW w:w="0" w:type="auto"/>
            <w:vMerge/>
            <w:tcBorders>
              <w:bottom w:val="single" w:sz="4" w:space="0" w:color="000000"/>
            </w:tcBorders>
            <w:shd w:val="clear" w:color="auto" w:fill="FFFFFF"/>
          </w:tcPr>
          <w:p w:rsidR="001F4A40" w:rsidRPr="00056390" w:rsidRDefault="001F4A40" w:rsidP="00E74BB4">
            <w:pPr>
              <w:autoSpaceDE w:val="0"/>
              <w:autoSpaceDN w:val="0"/>
              <w:adjustRightInd w:val="0"/>
              <w:spacing w:after="0" w:line="240" w:lineRule="auto"/>
              <w:jc w:val="both"/>
              <w:rPr>
                <w:rFonts w:ascii="Times New Roman" w:hAnsi="Times New Roman" w:cs="Times New Roman"/>
                <w:color w:val="000000"/>
              </w:rPr>
            </w:pPr>
          </w:p>
        </w:tc>
        <w:tc>
          <w:tcPr>
            <w:tcW w:w="0" w:type="auto"/>
            <w:tcBorders>
              <w:top w:val="single" w:sz="4" w:space="0" w:color="auto"/>
              <w:bottom w:val="single" w:sz="4" w:space="0" w:color="000000"/>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sz w:val="22"/>
                <w:szCs w:val="22"/>
              </w:rPr>
              <w:t>50</w:t>
            </w:r>
          </w:p>
        </w:tc>
        <w:tc>
          <w:tcPr>
            <w:tcW w:w="0" w:type="auto"/>
            <w:tcBorders>
              <w:top w:val="single" w:sz="4" w:space="0" w:color="auto"/>
              <w:bottom w:val="single" w:sz="4" w:space="0" w:color="000000"/>
            </w:tcBorders>
            <w:shd w:val="clear" w:color="auto" w:fill="FFFFFF"/>
          </w:tcPr>
          <w:p w:rsidR="001F4A40" w:rsidRPr="00056390" w:rsidRDefault="001F4A40" w:rsidP="00E74BB4">
            <w:pPr>
              <w:pStyle w:val="NormalWeb"/>
              <w:spacing w:before="0" w:beforeAutospacing="0" w:after="0" w:afterAutospacing="0"/>
              <w:jc w:val="both"/>
              <w:textAlignment w:val="baseline"/>
              <w:rPr>
                <w:color w:val="000000"/>
                <w:sz w:val="22"/>
                <w:szCs w:val="22"/>
              </w:rPr>
            </w:pPr>
            <w:r w:rsidRPr="00056390">
              <w:rPr>
                <w:color w:val="000000"/>
                <w:kern w:val="24"/>
                <w:sz w:val="22"/>
                <w:szCs w:val="22"/>
                <w:lang w:val="en-US"/>
              </w:rPr>
              <w:t>60</w:t>
            </w:r>
          </w:p>
        </w:tc>
        <w:tc>
          <w:tcPr>
            <w:tcW w:w="1444" w:type="dxa"/>
            <w:tcBorders>
              <w:top w:val="single" w:sz="4" w:space="0" w:color="auto"/>
              <w:bottom w:val="single" w:sz="4" w:space="0" w:color="000000"/>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lang w:eastAsia="en-IN"/>
              </w:rPr>
              <w:t>99.86</w:t>
            </w:r>
          </w:p>
        </w:tc>
      </w:tr>
    </w:tbl>
    <w:p w:rsidR="001F4A40" w:rsidRPr="00FA083D" w:rsidRDefault="001F4A40" w:rsidP="00FA083D">
      <w:pPr>
        <w:tabs>
          <w:tab w:val="left" w:pos="258"/>
        </w:tabs>
        <w:spacing w:after="0" w:line="240" w:lineRule="auto"/>
        <w:jc w:val="both"/>
        <w:rPr>
          <w:rFonts w:ascii="Times New Roman" w:hAnsi="Times New Roman" w:cs="Times New Roman"/>
          <w:b/>
          <w:bCs/>
          <w:sz w:val="36"/>
          <w:szCs w:val="36"/>
        </w:rPr>
      </w:pPr>
    </w:p>
    <w:p w:rsidR="001F4A40" w:rsidRPr="00056390" w:rsidRDefault="001F4A40" w:rsidP="00FA083D">
      <w:pPr>
        <w:tabs>
          <w:tab w:val="left" w:pos="8124"/>
        </w:tabs>
        <w:spacing w:after="0" w:line="240" w:lineRule="auto"/>
        <w:jc w:val="both"/>
        <w:rPr>
          <w:rFonts w:ascii="Times New Roman" w:hAnsi="Times New Roman" w:cs="Times New Roman"/>
        </w:rPr>
      </w:pPr>
      <w:r w:rsidRPr="00056390">
        <w:rPr>
          <w:rFonts w:ascii="Times New Roman" w:hAnsi="Times New Roman" w:cs="Times New Roman"/>
          <w:b/>
          <w:bCs/>
        </w:rPr>
        <w:t>Table 6: Robustness of the method</w:t>
      </w:r>
    </w:p>
    <w:tbl>
      <w:tblPr>
        <w:tblW w:w="6840" w:type="dxa"/>
        <w:tblInd w:w="2" w:type="dxa"/>
        <w:tblBorders>
          <w:top w:val="single" w:sz="4" w:space="0" w:color="4472C4"/>
          <w:bottom w:val="single" w:sz="4" w:space="0" w:color="4472C4"/>
        </w:tblBorders>
        <w:tblLayout w:type="fixed"/>
        <w:tblLook w:val="0000"/>
      </w:tblPr>
      <w:tblGrid>
        <w:gridCol w:w="2087"/>
        <w:gridCol w:w="1333"/>
        <w:gridCol w:w="1440"/>
        <w:gridCol w:w="1980"/>
      </w:tblGrid>
      <w:tr w:rsidR="001F4A40" w:rsidRPr="00056390" w:rsidTr="00E74BB4">
        <w:trPr>
          <w:trHeight w:val="86"/>
        </w:trPr>
        <w:tc>
          <w:tcPr>
            <w:tcW w:w="2087" w:type="dxa"/>
            <w:tcBorders>
              <w:top w:val="single" w:sz="4" w:space="0" w:color="auto"/>
              <w:bottom w:val="single" w:sz="4" w:space="0" w:color="auto"/>
            </w:tcBorders>
            <w:shd w:val="clear" w:color="auto" w:fill="FFFFFF"/>
          </w:tcPr>
          <w:p w:rsidR="001F4A40" w:rsidRPr="00056390" w:rsidRDefault="001F4A40" w:rsidP="00E74BB4">
            <w:pPr>
              <w:spacing w:after="0" w:line="240" w:lineRule="auto"/>
              <w:rPr>
                <w:rFonts w:ascii="Times New Roman" w:hAnsi="Times New Roman" w:cs="Times New Roman"/>
                <w:color w:val="000000"/>
              </w:rPr>
            </w:pPr>
            <w:r w:rsidRPr="00056390">
              <w:rPr>
                <w:rFonts w:ascii="Times New Roman" w:hAnsi="Times New Roman" w:cs="Times New Roman"/>
                <w:b/>
                <w:bCs/>
                <w:color w:val="000000"/>
              </w:rPr>
              <w:t xml:space="preserve">System suitability parameters </w:t>
            </w:r>
          </w:p>
        </w:tc>
        <w:tc>
          <w:tcPr>
            <w:tcW w:w="1333"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b/>
                <w:bCs/>
                <w:color w:val="000000"/>
              </w:rPr>
              <w:t xml:space="preserve">Normal condition </w:t>
            </w:r>
          </w:p>
        </w:tc>
        <w:tc>
          <w:tcPr>
            <w:tcW w:w="1440" w:type="dxa"/>
            <w:tcBorders>
              <w:top w:val="single" w:sz="4" w:space="0" w:color="auto"/>
              <w:bottom w:val="single" w:sz="4" w:space="0" w:color="auto"/>
            </w:tcBorders>
            <w:shd w:val="clear" w:color="auto" w:fill="FFFFFF"/>
          </w:tcPr>
          <w:p w:rsidR="001F4A40" w:rsidRDefault="001F4A40" w:rsidP="00E74BB4">
            <w:pPr>
              <w:spacing w:after="0" w:line="240" w:lineRule="auto"/>
              <w:rPr>
                <w:rFonts w:ascii="Times New Roman" w:hAnsi="Times New Roman" w:cs="Times New Roman"/>
                <w:b/>
                <w:bCs/>
                <w:color w:val="000000"/>
              </w:rPr>
            </w:pPr>
            <w:r w:rsidRPr="00056390">
              <w:rPr>
                <w:rFonts w:ascii="Times New Roman" w:hAnsi="Times New Roman" w:cs="Times New Roman"/>
                <w:b/>
                <w:bCs/>
                <w:color w:val="000000"/>
              </w:rPr>
              <w:t xml:space="preserve">Change in </w:t>
            </w:r>
          </w:p>
          <w:p w:rsidR="001F4A40" w:rsidRPr="00056390" w:rsidRDefault="001F4A40" w:rsidP="00E74BB4">
            <w:pPr>
              <w:spacing w:after="0" w:line="240" w:lineRule="auto"/>
              <w:rPr>
                <w:rFonts w:ascii="Times New Roman" w:hAnsi="Times New Roman" w:cs="Times New Roman"/>
                <w:color w:val="000000"/>
              </w:rPr>
            </w:pPr>
            <w:r w:rsidRPr="00056390">
              <w:rPr>
                <w:rFonts w:ascii="Times New Roman" w:hAnsi="Times New Roman" w:cs="Times New Roman"/>
                <w:b/>
                <w:bCs/>
                <w:color w:val="000000"/>
              </w:rPr>
              <w:t xml:space="preserve">condition </w:t>
            </w:r>
          </w:p>
        </w:tc>
        <w:tc>
          <w:tcPr>
            <w:tcW w:w="19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b/>
                <w:bCs/>
                <w:color w:val="000000"/>
              </w:rPr>
              <w:t xml:space="preserve">Change in % RSD </w:t>
            </w:r>
          </w:p>
        </w:tc>
      </w:tr>
      <w:tr w:rsidR="001F4A40" w:rsidRPr="00056390" w:rsidTr="00E74BB4">
        <w:trPr>
          <w:trHeight w:val="500"/>
        </w:trPr>
        <w:tc>
          <w:tcPr>
            <w:tcW w:w="2087"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Flow Rate </w:t>
            </w:r>
          </w:p>
        </w:tc>
        <w:tc>
          <w:tcPr>
            <w:tcW w:w="1333"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1.0 mL/min</w:t>
            </w:r>
          </w:p>
        </w:tc>
        <w:tc>
          <w:tcPr>
            <w:tcW w:w="144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0.9 mL/ min</w:t>
            </w:r>
          </w:p>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1.1 mL/min</w:t>
            </w:r>
          </w:p>
        </w:tc>
        <w:tc>
          <w:tcPr>
            <w:tcW w:w="19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0.033 </w:t>
            </w:r>
          </w:p>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0.028 </w:t>
            </w:r>
          </w:p>
        </w:tc>
      </w:tr>
      <w:tr w:rsidR="001F4A40" w:rsidRPr="00056390" w:rsidTr="00E74BB4">
        <w:trPr>
          <w:trHeight w:val="501"/>
        </w:trPr>
        <w:tc>
          <w:tcPr>
            <w:tcW w:w="2087" w:type="dxa"/>
            <w:tcBorders>
              <w:top w:val="single" w:sz="4" w:space="0" w:color="auto"/>
              <w:bottom w:val="single" w:sz="4" w:space="0" w:color="auto"/>
            </w:tcBorders>
            <w:shd w:val="clear" w:color="auto" w:fill="FFFFFF"/>
          </w:tcPr>
          <w:p w:rsidR="001F4A40" w:rsidRPr="00056390" w:rsidRDefault="001F4A40" w:rsidP="00E74BB4">
            <w:pPr>
              <w:spacing w:after="0" w:line="240" w:lineRule="auto"/>
              <w:rPr>
                <w:rFonts w:ascii="Times New Roman" w:hAnsi="Times New Roman" w:cs="Times New Roman"/>
                <w:color w:val="000000"/>
              </w:rPr>
            </w:pPr>
            <w:r w:rsidRPr="00056390">
              <w:rPr>
                <w:rFonts w:ascii="Times New Roman" w:hAnsi="Times New Roman" w:cs="Times New Roman"/>
                <w:color w:val="000000"/>
              </w:rPr>
              <w:t>Mobile phase ratio (Methanol: Acetonitrle)</w:t>
            </w:r>
          </w:p>
        </w:tc>
        <w:tc>
          <w:tcPr>
            <w:tcW w:w="1333"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80:20</w:t>
            </w:r>
          </w:p>
        </w:tc>
        <w:tc>
          <w:tcPr>
            <w:tcW w:w="144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78:22</w:t>
            </w:r>
          </w:p>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82:18</w:t>
            </w:r>
          </w:p>
        </w:tc>
        <w:tc>
          <w:tcPr>
            <w:tcW w:w="1980" w:type="dxa"/>
            <w:tcBorders>
              <w:top w:val="single" w:sz="4" w:space="0" w:color="auto"/>
              <w:bottom w:val="single" w:sz="4" w:space="0" w:color="auto"/>
            </w:tcBorders>
            <w:shd w:val="clear" w:color="auto" w:fill="FFFFFF"/>
          </w:tcPr>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 xml:space="preserve">0.043 </w:t>
            </w:r>
          </w:p>
          <w:p w:rsidR="001F4A40" w:rsidRPr="00056390" w:rsidRDefault="001F4A40" w:rsidP="00E74BB4">
            <w:pPr>
              <w:spacing w:after="0" w:line="240" w:lineRule="auto"/>
              <w:jc w:val="both"/>
              <w:rPr>
                <w:rFonts w:ascii="Times New Roman" w:hAnsi="Times New Roman" w:cs="Times New Roman"/>
                <w:color w:val="000000"/>
              </w:rPr>
            </w:pPr>
            <w:r w:rsidRPr="00056390">
              <w:rPr>
                <w:rFonts w:ascii="Times New Roman" w:hAnsi="Times New Roman" w:cs="Times New Roman"/>
                <w:color w:val="000000"/>
              </w:rPr>
              <w:t>0.033</w:t>
            </w:r>
          </w:p>
        </w:tc>
      </w:tr>
    </w:tbl>
    <w:p w:rsidR="001F4A40" w:rsidRPr="00056390" w:rsidRDefault="001F4A40" w:rsidP="00FA083D">
      <w:pPr>
        <w:tabs>
          <w:tab w:val="left" w:pos="258"/>
        </w:tabs>
        <w:spacing w:after="0" w:line="240" w:lineRule="auto"/>
        <w:jc w:val="both"/>
        <w:rPr>
          <w:rFonts w:ascii="Times New Roman" w:hAnsi="Times New Roman" w:cs="Times New Roman"/>
          <w:b/>
          <w:bCs/>
        </w:rPr>
      </w:pPr>
    </w:p>
    <w:p w:rsidR="001F4A40" w:rsidRDefault="001F4A40" w:rsidP="00FA083D">
      <w:pPr>
        <w:tabs>
          <w:tab w:val="left" w:pos="258"/>
        </w:tabs>
        <w:spacing w:after="200" w:line="240" w:lineRule="auto"/>
        <w:jc w:val="both"/>
        <w:rPr>
          <w:rFonts w:ascii="Times New Roman" w:hAnsi="Times New Roman" w:cs="Times New Roman"/>
          <w:b/>
          <w:bCs/>
        </w:rPr>
      </w:pPr>
    </w:p>
    <w:p w:rsidR="001F4A40" w:rsidRPr="00FA083D" w:rsidRDefault="001F4A40" w:rsidP="00FA083D">
      <w:pPr>
        <w:tabs>
          <w:tab w:val="left" w:pos="258"/>
        </w:tabs>
        <w:spacing w:after="200" w:line="240" w:lineRule="auto"/>
        <w:jc w:val="both"/>
        <w:rPr>
          <w:rFonts w:ascii="Times New Roman" w:hAnsi="Times New Roman" w:cs="Times New Roman"/>
          <w:b/>
          <w:bCs/>
          <w:sz w:val="24"/>
          <w:szCs w:val="24"/>
        </w:rPr>
      </w:pPr>
      <w:r w:rsidRPr="00FA083D">
        <w:rPr>
          <w:rFonts w:ascii="Times New Roman" w:hAnsi="Times New Roman" w:cs="Times New Roman"/>
          <w:b/>
          <w:bCs/>
          <w:sz w:val="24"/>
          <w:szCs w:val="24"/>
        </w:rPr>
        <w:t>Results And Discussion</w:t>
      </w:r>
    </w:p>
    <w:p w:rsidR="001F4A40" w:rsidRPr="00FA083D" w:rsidRDefault="001F4A40" w:rsidP="00FA083D">
      <w:pPr>
        <w:spacing w:after="200" w:line="240" w:lineRule="auto"/>
        <w:jc w:val="both"/>
        <w:rPr>
          <w:rFonts w:ascii="Times New Roman" w:hAnsi="Times New Roman" w:cs="Times New Roman"/>
          <w:color w:val="000000"/>
        </w:rPr>
      </w:pPr>
      <w:r w:rsidRPr="00FA083D">
        <w:rPr>
          <w:rFonts w:ascii="Times New Roman" w:hAnsi="Times New Roman" w:cs="Times New Roman"/>
        </w:rPr>
        <w:t xml:space="preserve">The HPLC procedure was optimized with a view to developing a method. From several solvents and solvent mixtures investigated methanol acetonitrile (80:20 v/v) was found to furnish sharp, well-defined peak with very good symmetry. Various other mobile phases tried earlier either did not give well defined peak in a short time, therefore were not considered. The final selection on mobile phase composition and flow rate was made on the </w:t>
      </w:r>
      <w:r w:rsidRPr="00FA083D">
        <w:rPr>
          <w:rFonts w:ascii="Times New Roman" w:hAnsi="Times New Roman" w:cs="Times New Roman"/>
        </w:rPr>
        <w:lastRenderedPageBreak/>
        <w:t xml:space="preserve">basis of peak </w:t>
      </w:r>
      <w:r w:rsidR="008D149F" w:rsidRPr="00FA083D">
        <w:rPr>
          <w:rFonts w:ascii="Times New Roman" w:hAnsi="Times New Roman" w:cs="Times New Roman"/>
        </w:rPr>
        <w:t>shape (</w:t>
      </w:r>
      <w:r w:rsidRPr="00FA083D">
        <w:rPr>
          <w:rFonts w:ascii="Times New Roman" w:hAnsi="Times New Roman" w:cs="Times New Roman"/>
        </w:rPr>
        <w:t xml:space="preserve">peak area, peak asymmetry &amp; tailing factor), baseline drift, time required for analysis, and cost of solvent, and methanol, acetonitrile (80:20v/v) was selected as the optimum mobile phase and the retention time of LEVO was found to be 3.11 min .Quantitative linearity was obeyed in the concentration </w:t>
      </w:r>
      <w:r w:rsidR="008D149F" w:rsidRPr="00FA083D">
        <w:rPr>
          <w:rFonts w:ascii="Times New Roman" w:hAnsi="Times New Roman" w:cs="Times New Roman"/>
        </w:rPr>
        <w:t>range of</w:t>
      </w:r>
      <w:r w:rsidRPr="00FA083D">
        <w:rPr>
          <w:rFonts w:ascii="Times New Roman" w:hAnsi="Times New Roman" w:cs="Times New Roman"/>
        </w:rPr>
        <w:t xml:space="preserve"> 25-150μg/mL for LEVO. The linear regression data for the calibration plot are indicative of a good linear relationship between peak area and concentration over a wide range. The linear regression equation was found to be y = 10708x(r² = 0.999</w:t>
      </w:r>
      <w:bookmarkStart w:id="0" w:name="_GoBack"/>
      <w:bookmarkEnd w:id="0"/>
      <w:r w:rsidRPr="00FA083D">
        <w:rPr>
          <w:rFonts w:ascii="Times New Roman" w:hAnsi="Times New Roman" w:cs="Times New Roman"/>
        </w:rPr>
        <w:t>) for LEVO (shown in Fig-4). The correlation coefficient was indicative of high significance. The low values of the standard deviation, the standard error of slope, and the intercept of the ordinate showed the calibration plot did not deviate from linearity. There were no significant differences between the slopes of standard curves constructed on different days which indicates the sensitivity of the method. The high</w:t>
      </w:r>
      <w:r w:rsidR="008D149F">
        <w:rPr>
          <w:rFonts w:ascii="Times New Roman" w:hAnsi="Times New Roman" w:cs="Times New Roman"/>
        </w:rPr>
        <w:t xml:space="preserve"> </w:t>
      </w:r>
      <w:r w:rsidRPr="00FA083D">
        <w:rPr>
          <w:rFonts w:ascii="Times New Roman" w:hAnsi="Times New Roman" w:cs="Times New Roman"/>
        </w:rPr>
        <w:t xml:space="preserve">percentage recovery indicates that the proposed method is highly </w:t>
      </w:r>
      <w:r w:rsidR="008D149F" w:rsidRPr="00FA083D">
        <w:rPr>
          <w:rFonts w:ascii="Times New Roman" w:hAnsi="Times New Roman" w:cs="Times New Roman"/>
        </w:rPr>
        <w:t>accurate. No</w:t>
      </w:r>
      <w:r w:rsidRPr="00FA083D">
        <w:rPr>
          <w:rFonts w:ascii="Times New Roman" w:hAnsi="Times New Roman" w:cs="Times New Roman"/>
        </w:rPr>
        <w:t xml:space="preserve"> interfering peaks were found in the chromatogram showing that</w:t>
      </w:r>
      <w:r w:rsidR="008D149F">
        <w:rPr>
          <w:rFonts w:ascii="Times New Roman" w:hAnsi="Times New Roman" w:cs="Times New Roman"/>
        </w:rPr>
        <w:t xml:space="preserve"> </w:t>
      </w:r>
      <w:r w:rsidRPr="00FA083D">
        <w:rPr>
          <w:rFonts w:ascii="Times New Roman" w:hAnsi="Times New Roman" w:cs="Times New Roman"/>
        </w:rPr>
        <w:t xml:space="preserve">excipients used in tablet formulations didn’t interfere with the </w:t>
      </w:r>
      <w:r w:rsidR="008D149F" w:rsidRPr="00FA083D">
        <w:rPr>
          <w:rFonts w:ascii="Times New Roman" w:hAnsi="Times New Roman" w:cs="Times New Roman"/>
        </w:rPr>
        <w:t>estimation of</w:t>
      </w:r>
      <w:r w:rsidRPr="00FA083D">
        <w:rPr>
          <w:rFonts w:ascii="Times New Roman" w:hAnsi="Times New Roman" w:cs="Times New Roman"/>
        </w:rPr>
        <w:t xml:space="preserve"> the drug by the proposed HPLC method.</w:t>
      </w:r>
    </w:p>
    <w:p w:rsidR="001F4A40" w:rsidRPr="00FA083D" w:rsidRDefault="001F4A40" w:rsidP="00FA083D">
      <w:pPr>
        <w:tabs>
          <w:tab w:val="left" w:pos="258"/>
        </w:tabs>
        <w:spacing w:after="200" w:line="240" w:lineRule="auto"/>
        <w:jc w:val="both"/>
        <w:rPr>
          <w:rFonts w:ascii="Times New Roman" w:hAnsi="Times New Roman" w:cs="Times New Roman"/>
          <w:b/>
          <w:bCs/>
          <w:sz w:val="16"/>
          <w:szCs w:val="16"/>
        </w:rPr>
      </w:pPr>
    </w:p>
    <w:p w:rsidR="001F4A40" w:rsidRPr="00FA083D" w:rsidRDefault="001F4A40" w:rsidP="00FA083D">
      <w:pPr>
        <w:tabs>
          <w:tab w:val="left" w:pos="258"/>
        </w:tabs>
        <w:spacing w:after="200" w:line="240" w:lineRule="auto"/>
        <w:jc w:val="both"/>
        <w:rPr>
          <w:rFonts w:ascii="Times New Roman" w:hAnsi="Times New Roman" w:cs="Times New Roman"/>
          <w:b/>
          <w:bCs/>
          <w:sz w:val="24"/>
          <w:szCs w:val="24"/>
        </w:rPr>
      </w:pPr>
      <w:r w:rsidRPr="00FA083D">
        <w:rPr>
          <w:rFonts w:ascii="Times New Roman" w:hAnsi="Times New Roman" w:cs="Times New Roman"/>
          <w:b/>
          <w:bCs/>
          <w:sz w:val="24"/>
          <w:szCs w:val="24"/>
        </w:rPr>
        <w:t>Conclusion</w:t>
      </w:r>
    </w:p>
    <w:p w:rsidR="001F4A40" w:rsidRPr="00FA083D" w:rsidRDefault="001F4A40" w:rsidP="00FA083D">
      <w:pPr>
        <w:tabs>
          <w:tab w:val="left" w:pos="258"/>
        </w:tabs>
        <w:spacing w:after="200" w:line="240" w:lineRule="auto"/>
        <w:jc w:val="both"/>
        <w:rPr>
          <w:rFonts w:ascii="Times New Roman" w:hAnsi="Times New Roman" w:cs="Times New Roman"/>
        </w:rPr>
      </w:pPr>
      <w:r w:rsidRPr="00FA083D">
        <w:rPr>
          <w:rFonts w:ascii="Times New Roman" w:hAnsi="Times New Roman" w:cs="Times New Roman"/>
        </w:rPr>
        <w:t xml:space="preserve">A </w:t>
      </w:r>
      <w:r w:rsidR="00B12736" w:rsidRPr="00FA083D">
        <w:rPr>
          <w:rFonts w:ascii="Times New Roman" w:hAnsi="Times New Roman" w:cs="Times New Roman"/>
        </w:rPr>
        <w:t>new isocratic</w:t>
      </w:r>
      <w:r w:rsidRPr="00FA083D">
        <w:rPr>
          <w:rFonts w:ascii="Times New Roman" w:hAnsi="Times New Roman" w:cs="Times New Roman"/>
        </w:rPr>
        <w:t xml:space="preserve"> RP-HPLC method has been developed for the estimation of Levosulpiride. Statistical analysis of the results has been carried out revealing high accuracy and good </w:t>
      </w:r>
      <w:r w:rsidR="008D149F" w:rsidRPr="00FA083D">
        <w:rPr>
          <w:rFonts w:ascii="Times New Roman" w:hAnsi="Times New Roman" w:cs="Times New Roman"/>
        </w:rPr>
        <w:t>precision. The</w:t>
      </w:r>
      <w:r w:rsidRPr="00FA083D">
        <w:rPr>
          <w:rFonts w:ascii="Times New Roman" w:hAnsi="Times New Roman" w:cs="Times New Roman"/>
        </w:rPr>
        <w:t xml:space="preserve"> method was found to be simple, accurate, economical and rapid and they can be applied for routine analysis in laboratories.</w:t>
      </w:r>
    </w:p>
    <w:p w:rsidR="001F4A40" w:rsidRPr="00FA083D" w:rsidRDefault="001F4A40" w:rsidP="00FA083D">
      <w:pPr>
        <w:tabs>
          <w:tab w:val="left" w:pos="258"/>
        </w:tabs>
        <w:spacing w:after="200" w:line="240" w:lineRule="auto"/>
        <w:jc w:val="both"/>
        <w:rPr>
          <w:rFonts w:ascii="Times New Roman" w:hAnsi="Times New Roman" w:cs="Times New Roman"/>
          <w:b/>
          <w:bCs/>
          <w:sz w:val="24"/>
          <w:szCs w:val="24"/>
        </w:rPr>
      </w:pPr>
      <w:r w:rsidRPr="00FA083D">
        <w:rPr>
          <w:rFonts w:ascii="Times New Roman" w:hAnsi="Times New Roman" w:cs="Times New Roman"/>
          <w:b/>
          <w:bCs/>
          <w:sz w:val="24"/>
          <w:szCs w:val="24"/>
        </w:rPr>
        <w:t>Acknowledgements</w:t>
      </w:r>
    </w:p>
    <w:p w:rsidR="001F4A40" w:rsidRPr="00FA083D" w:rsidRDefault="001F4A40" w:rsidP="00FA083D">
      <w:pPr>
        <w:tabs>
          <w:tab w:val="left" w:pos="258"/>
        </w:tabs>
        <w:spacing w:after="200" w:line="240" w:lineRule="auto"/>
        <w:jc w:val="both"/>
        <w:rPr>
          <w:rFonts w:ascii="Times New Roman" w:hAnsi="Times New Roman" w:cs="Times New Roman"/>
        </w:rPr>
      </w:pPr>
      <w:r w:rsidRPr="00FA083D">
        <w:rPr>
          <w:rFonts w:ascii="Times New Roman" w:hAnsi="Times New Roman" w:cs="Times New Roman"/>
        </w:rPr>
        <w:t>Authors are thankful to</w:t>
      </w:r>
      <w:r>
        <w:rPr>
          <w:rFonts w:ascii="Times New Roman" w:hAnsi="Times New Roman" w:cs="Times New Roman"/>
        </w:rPr>
        <w:t xml:space="preserve"> </w:t>
      </w:r>
      <w:r w:rsidRPr="00FA083D">
        <w:rPr>
          <w:rFonts w:ascii="Times New Roman" w:hAnsi="Times New Roman" w:cs="Times New Roman"/>
        </w:rPr>
        <w:t xml:space="preserve">Ajantha Pharma, Mumbaifor providing the gift sample of Levosulpiride forcarrying the research </w:t>
      </w:r>
      <w:r w:rsidR="008D149F" w:rsidRPr="00FA083D">
        <w:rPr>
          <w:rFonts w:ascii="Times New Roman" w:hAnsi="Times New Roman" w:cs="Times New Roman"/>
        </w:rPr>
        <w:t>work. The</w:t>
      </w:r>
      <w:r w:rsidRPr="00FA083D">
        <w:rPr>
          <w:rFonts w:ascii="Times New Roman" w:hAnsi="Times New Roman" w:cs="Times New Roman"/>
        </w:rPr>
        <w:t xml:space="preserve"> authors are also thankful to the management, Sinhgad Technical Education Society’s, Smt. Kashibai Navale College of Pharmacy, Kondhwa (Bk.), Pune-48, for providing excellent research facilities.</w:t>
      </w:r>
    </w:p>
    <w:p w:rsidR="001F4A40" w:rsidRPr="00056390" w:rsidRDefault="001F4A40" w:rsidP="00056390">
      <w:pPr>
        <w:tabs>
          <w:tab w:val="left" w:pos="258"/>
        </w:tabs>
        <w:spacing w:after="0" w:line="240" w:lineRule="auto"/>
        <w:jc w:val="both"/>
        <w:rPr>
          <w:rFonts w:ascii="Times New Roman" w:hAnsi="Times New Roman" w:cs="Times New Roman"/>
        </w:rPr>
      </w:pPr>
    </w:p>
    <w:p w:rsidR="001F4A40" w:rsidRPr="00056390" w:rsidRDefault="001F4A40" w:rsidP="00056390">
      <w:pPr>
        <w:tabs>
          <w:tab w:val="left" w:pos="258"/>
        </w:tabs>
        <w:spacing w:after="0" w:line="240" w:lineRule="auto"/>
        <w:jc w:val="both"/>
        <w:rPr>
          <w:rFonts w:ascii="Times New Roman" w:hAnsi="Times New Roman" w:cs="Times New Roman"/>
          <w:color w:val="000000"/>
        </w:rPr>
      </w:pPr>
    </w:p>
    <w:p w:rsidR="001F4A40" w:rsidRPr="00FA083D" w:rsidRDefault="001F4A40" w:rsidP="00FA083D">
      <w:pPr>
        <w:tabs>
          <w:tab w:val="left" w:pos="258"/>
        </w:tabs>
        <w:spacing w:line="360" w:lineRule="auto"/>
        <w:jc w:val="both"/>
        <w:rPr>
          <w:rFonts w:ascii="Times New Roman" w:hAnsi="Times New Roman" w:cs="Times New Roman"/>
          <w:b/>
          <w:bCs/>
          <w:sz w:val="24"/>
          <w:szCs w:val="24"/>
        </w:rPr>
      </w:pPr>
      <w:r w:rsidRPr="00FA083D">
        <w:rPr>
          <w:rFonts w:ascii="Times New Roman" w:hAnsi="Times New Roman" w:cs="Times New Roman"/>
          <w:b/>
          <w:bCs/>
          <w:sz w:val="24"/>
          <w:szCs w:val="24"/>
        </w:rPr>
        <w:t>References</w:t>
      </w:r>
    </w:p>
    <w:p w:rsidR="001F4A40" w:rsidRPr="00FA083D" w:rsidRDefault="001F4A40" w:rsidP="00FA083D">
      <w:pPr>
        <w:pStyle w:val="ListParagraph"/>
        <w:numPr>
          <w:ilvl w:val="0"/>
          <w:numId w:val="11"/>
        </w:numPr>
        <w:tabs>
          <w:tab w:val="left" w:pos="258"/>
        </w:tabs>
        <w:jc w:val="both"/>
        <w:rPr>
          <w:color w:val="000000"/>
          <w:kern w:val="24"/>
          <w:sz w:val="22"/>
          <w:szCs w:val="22"/>
        </w:rPr>
      </w:pPr>
      <w:r w:rsidRPr="00FA083D">
        <w:rPr>
          <w:color w:val="000000"/>
          <w:kern w:val="24"/>
          <w:sz w:val="22"/>
          <w:szCs w:val="22"/>
        </w:rPr>
        <w:t>The Merck Index-An Encyclopedia of Chemicals, Drugs andBiologicals (14</w:t>
      </w:r>
      <w:r w:rsidRPr="00FA083D">
        <w:rPr>
          <w:color w:val="000000"/>
          <w:kern w:val="24"/>
          <w:sz w:val="22"/>
          <w:szCs w:val="22"/>
          <w:vertAlign w:val="superscript"/>
        </w:rPr>
        <w:t>th</w:t>
      </w:r>
      <w:r w:rsidRPr="00FA083D">
        <w:rPr>
          <w:color w:val="000000"/>
          <w:kern w:val="24"/>
          <w:sz w:val="22"/>
          <w:szCs w:val="22"/>
        </w:rPr>
        <w:t xml:space="preserve">edition), Merck Research </w:t>
      </w:r>
      <w:r w:rsidR="008D149F" w:rsidRPr="00FA083D">
        <w:rPr>
          <w:color w:val="000000"/>
          <w:kern w:val="24"/>
          <w:sz w:val="22"/>
          <w:szCs w:val="22"/>
        </w:rPr>
        <w:t>Laboratories, Whitehouse</w:t>
      </w:r>
      <w:r w:rsidRPr="00FA083D">
        <w:rPr>
          <w:color w:val="000000"/>
          <w:kern w:val="24"/>
          <w:sz w:val="22"/>
          <w:szCs w:val="22"/>
        </w:rPr>
        <w:t xml:space="preserve"> </w:t>
      </w:r>
      <w:r w:rsidR="008D149F" w:rsidRPr="00FA083D">
        <w:rPr>
          <w:color w:val="000000"/>
          <w:kern w:val="24"/>
          <w:sz w:val="22"/>
          <w:szCs w:val="22"/>
        </w:rPr>
        <w:t>Station, New</w:t>
      </w:r>
      <w:r w:rsidRPr="00FA083D">
        <w:rPr>
          <w:color w:val="000000"/>
          <w:kern w:val="24"/>
          <w:sz w:val="22"/>
          <w:szCs w:val="22"/>
        </w:rPr>
        <w:t xml:space="preserve"> Jersey,USA,2006.</w:t>
      </w:r>
    </w:p>
    <w:p w:rsidR="001F4A40" w:rsidRPr="00FA083D" w:rsidRDefault="001F4A40" w:rsidP="00FA083D">
      <w:pPr>
        <w:pStyle w:val="ListParagraph"/>
        <w:numPr>
          <w:ilvl w:val="0"/>
          <w:numId w:val="11"/>
        </w:numPr>
        <w:tabs>
          <w:tab w:val="left" w:pos="258"/>
        </w:tabs>
        <w:jc w:val="both"/>
        <w:rPr>
          <w:color w:val="000000"/>
          <w:kern w:val="24"/>
          <w:sz w:val="22"/>
          <w:szCs w:val="22"/>
        </w:rPr>
      </w:pPr>
      <w:r w:rsidRPr="00FA083D">
        <w:rPr>
          <w:color w:val="000000"/>
          <w:kern w:val="24"/>
          <w:sz w:val="22"/>
          <w:szCs w:val="22"/>
          <w:lang w:val="en-IN"/>
        </w:rPr>
        <w:t xml:space="preserve">Brahmbhatt D.D, Patel M. B., Patel J.C. </w:t>
      </w:r>
      <w:r w:rsidRPr="00FA083D">
        <w:rPr>
          <w:color w:val="000000"/>
          <w:kern w:val="24"/>
          <w:sz w:val="22"/>
          <w:szCs w:val="22"/>
        </w:rPr>
        <w:t xml:space="preserve">Development and validation for Estimation of Levosulpiride by Area Under Curve and Difference Spectrophotometric Method </w:t>
      </w:r>
      <w:r w:rsidR="008D149F" w:rsidRPr="00FA083D">
        <w:rPr>
          <w:color w:val="000000"/>
          <w:kern w:val="24"/>
          <w:sz w:val="22"/>
          <w:szCs w:val="22"/>
        </w:rPr>
        <w:t>International Journal</w:t>
      </w:r>
      <w:r w:rsidRPr="00FA083D">
        <w:rPr>
          <w:color w:val="000000"/>
          <w:kern w:val="24"/>
          <w:sz w:val="22"/>
          <w:szCs w:val="22"/>
        </w:rPr>
        <w:t xml:space="preserve"> of ChemTech ResearchVol.4, July-Sept 2012, 945-950.</w:t>
      </w:r>
    </w:p>
    <w:p w:rsidR="001F4A40" w:rsidRPr="00FA083D" w:rsidRDefault="001F4A40" w:rsidP="00FA083D">
      <w:pPr>
        <w:pStyle w:val="ListParagraph"/>
        <w:numPr>
          <w:ilvl w:val="0"/>
          <w:numId w:val="11"/>
        </w:numPr>
        <w:tabs>
          <w:tab w:val="left" w:pos="258"/>
        </w:tabs>
        <w:jc w:val="both"/>
        <w:rPr>
          <w:sz w:val="22"/>
          <w:szCs w:val="22"/>
        </w:rPr>
      </w:pPr>
      <w:r w:rsidRPr="00FA083D">
        <w:rPr>
          <w:sz w:val="22"/>
          <w:szCs w:val="22"/>
        </w:rPr>
        <w:t>Agrawal Y.P, Gautam S.P, Verma A., Agrawal M.Y., Gupta A.K. Simultaneous estimation of esomeprazole and levosulpiride in solid dosage form Pelagia Research Library 2012 (3):337-342.</w:t>
      </w:r>
    </w:p>
    <w:p w:rsidR="001F4A40" w:rsidRPr="00FA083D" w:rsidRDefault="001F4A40" w:rsidP="00FA083D">
      <w:pPr>
        <w:pStyle w:val="ListParagraph"/>
        <w:numPr>
          <w:ilvl w:val="0"/>
          <w:numId w:val="11"/>
        </w:numPr>
        <w:tabs>
          <w:tab w:val="left" w:pos="258"/>
        </w:tabs>
        <w:jc w:val="both"/>
        <w:rPr>
          <w:sz w:val="22"/>
          <w:szCs w:val="22"/>
        </w:rPr>
      </w:pPr>
      <w:r w:rsidRPr="00FA083D">
        <w:rPr>
          <w:sz w:val="22"/>
          <w:szCs w:val="22"/>
        </w:rPr>
        <w:t>Manjunath S.,  Chouhan V., S.Sandeep  Spectrophotometric Estimation of Levosulpiride In Bulk Drug And Formulations International Journal of Pharmacy and Pharmaceutical SciencesVol 3, Issue 2, 2011, 135-137.</w:t>
      </w:r>
    </w:p>
    <w:p w:rsidR="001F4A40" w:rsidRPr="00FA083D" w:rsidRDefault="001F4A40" w:rsidP="00FA083D">
      <w:pPr>
        <w:pStyle w:val="ListParagraph"/>
        <w:numPr>
          <w:ilvl w:val="0"/>
          <w:numId w:val="11"/>
        </w:numPr>
        <w:tabs>
          <w:tab w:val="left" w:pos="258"/>
        </w:tabs>
        <w:jc w:val="both"/>
        <w:rPr>
          <w:sz w:val="22"/>
          <w:szCs w:val="22"/>
        </w:rPr>
      </w:pPr>
      <w:r w:rsidRPr="00FA083D">
        <w:rPr>
          <w:sz w:val="22"/>
          <w:szCs w:val="22"/>
        </w:rPr>
        <w:t>Jain M.S., Agrawal Y.S., Chavhan R.B., Bari M.M., Barhate S. D. UV Spectrophotometric Methods for Simultaneous Estimation of Levosulpiride and Esomeprazole in Capsule Dosage Form Asian Journal of Pharmaceutical Analysis; Vol. 2: Issue 4, 2012,106-109.</w:t>
      </w:r>
    </w:p>
    <w:p w:rsidR="001F4A40" w:rsidRPr="00FA083D" w:rsidRDefault="001F4A40" w:rsidP="00FA083D">
      <w:pPr>
        <w:pStyle w:val="ListParagraph"/>
        <w:numPr>
          <w:ilvl w:val="0"/>
          <w:numId w:val="11"/>
        </w:numPr>
        <w:tabs>
          <w:tab w:val="left" w:pos="258"/>
        </w:tabs>
        <w:jc w:val="both"/>
        <w:rPr>
          <w:b/>
          <w:bCs/>
          <w:sz w:val="22"/>
          <w:szCs w:val="22"/>
        </w:rPr>
      </w:pPr>
      <w:r w:rsidRPr="00FA083D">
        <w:rPr>
          <w:sz w:val="22"/>
          <w:szCs w:val="22"/>
        </w:rPr>
        <w:t xml:space="preserve">S. Shilpa, T. Sai Annapurneswari, V. Jayathirtha Rao, B. Rajesh, P.Venkateshwarao, B. China RajuSimultaneous Estimation and Validation of Levosulpiride and Rabeprazole Sodium in Bulk and Pharmaceutical Dosage Form by RP-HPLC </w:t>
      </w:r>
      <w:r w:rsidR="004D728C" w:rsidRPr="00FA083D">
        <w:rPr>
          <w:sz w:val="22"/>
          <w:szCs w:val="22"/>
        </w:rPr>
        <w:t>Method Journal</w:t>
      </w:r>
      <w:r w:rsidRPr="00FA083D">
        <w:rPr>
          <w:sz w:val="22"/>
          <w:szCs w:val="22"/>
        </w:rPr>
        <w:t xml:space="preserve"> of Pharmacy Research,5(10),2012,5010-5013.</w:t>
      </w:r>
    </w:p>
    <w:p w:rsidR="001F4A40" w:rsidRPr="00FA083D" w:rsidRDefault="001F4A40" w:rsidP="00FA083D">
      <w:pPr>
        <w:pStyle w:val="ListParagraph"/>
        <w:numPr>
          <w:ilvl w:val="0"/>
          <w:numId w:val="11"/>
        </w:numPr>
        <w:tabs>
          <w:tab w:val="left" w:pos="258"/>
        </w:tabs>
        <w:jc w:val="both"/>
        <w:rPr>
          <w:sz w:val="22"/>
          <w:szCs w:val="22"/>
        </w:rPr>
      </w:pPr>
      <w:r w:rsidRPr="00FA083D">
        <w:rPr>
          <w:sz w:val="22"/>
          <w:szCs w:val="22"/>
        </w:rPr>
        <w:t xml:space="preserve">ICH Harmonized Tripartite Guideline Validation of Analytical Procedures: Text and Methodology, </w:t>
      </w:r>
      <w:r w:rsidR="004D728C" w:rsidRPr="00FA083D">
        <w:rPr>
          <w:sz w:val="22"/>
          <w:szCs w:val="22"/>
        </w:rPr>
        <w:t>Q2 (</w:t>
      </w:r>
      <w:r w:rsidRPr="00FA083D">
        <w:rPr>
          <w:sz w:val="22"/>
          <w:szCs w:val="22"/>
        </w:rPr>
        <w:t>R1) November, 2005, 1-17.</w:t>
      </w:r>
    </w:p>
    <w:p w:rsidR="001F4A40" w:rsidRPr="00FA083D" w:rsidRDefault="001F4A40" w:rsidP="006B7792">
      <w:pPr>
        <w:pStyle w:val="ListParagraph"/>
        <w:numPr>
          <w:ilvl w:val="0"/>
          <w:numId w:val="11"/>
        </w:numPr>
        <w:tabs>
          <w:tab w:val="left" w:pos="258"/>
        </w:tabs>
        <w:jc w:val="both"/>
        <w:rPr>
          <w:sz w:val="22"/>
          <w:szCs w:val="22"/>
        </w:rPr>
      </w:pPr>
      <w:r w:rsidRPr="00FA083D">
        <w:rPr>
          <w:sz w:val="22"/>
          <w:szCs w:val="22"/>
        </w:rPr>
        <w:t>Sethi P. D., High Performance Liquid Chromatography, Quantitative Analysis of Pharmaceutical Formulations, 1</w:t>
      </w:r>
      <w:r w:rsidRPr="00FA083D">
        <w:rPr>
          <w:sz w:val="22"/>
          <w:szCs w:val="22"/>
          <w:vertAlign w:val="superscript"/>
        </w:rPr>
        <w:t>st</w:t>
      </w:r>
      <w:r w:rsidRPr="00FA083D">
        <w:rPr>
          <w:sz w:val="22"/>
          <w:szCs w:val="22"/>
        </w:rPr>
        <w:t xml:space="preserve"> edition, CBS Publishers and Distributors, New Delhi,2001,3-11, 116-120.</w:t>
      </w:r>
    </w:p>
    <w:p w:rsidR="001F4A40" w:rsidRPr="00FA083D" w:rsidRDefault="001F4A40" w:rsidP="00FA083D">
      <w:pPr>
        <w:pStyle w:val="ListParagraph"/>
        <w:numPr>
          <w:ilvl w:val="0"/>
          <w:numId w:val="11"/>
        </w:numPr>
        <w:tabs>
          <w:tab w:val="left" w:pos="258"/>
        </w:tabs>
        <w:jc w:val="both"/>
        <w:rPr>
          <w:sz w:val="22"/>
          <w:szCs w:val="22"/>
        </w:rPr>
      </w:pPr>
      <w:r w:rsidRPr="00FA083D">
        <w:rPr>
          <w:sz w:val="22"/>
          <w:szCs w:val="22"/>
        </w:rPr>
        <w:t>Lloyd R. Snyder. Joseph j. Kirkland, Practical HPLC Method Development, 2</w:t>
      </w:r>
      <w:r w:rsidRPr="00FA083D">
        <w:rPr>
          <w:sz w:val="22"/>
          <w:szCs w:val="22"/>
          <w:vertAlign w:val="superscript"/>
        </w:rPr>
        <w:t>nd</w:t>
      </w:r>
      <w:r w:rsidRPr="00FA083D">
        <w:rPr>
          <w:sz w:val="22"/>
          <w:szCs w:val="22"/>
        </w:rPr>
        <w:t xml:space="preserve"> Edition, John Wiley &amp; Sons, INC, 266-288.</w:t>
      </w:r>
    </w:p>
    <w:p w:rsidR="001F4A40" w:rsidRPr="00835466" w:rsidRDefault="001F4A40" w:rsidP="00FA083D">
      <w:pPr>
        <w:pStyle w:val="ListParagraph"/>
        <w:tabs>
          <w:tab w:val="left" w:pos="258"/>
        </w:tabs>
        <w:jc w:val="both"/>
        <w:rPr>
          <w:b/>
          <w:bCs/>
        </w:rPr>
      </w:pPr>
    </w:p>
    <w:p w:rsidR="001F4A40" w:rsidRPr="00FA083D" w:rsidRDefault="001F4A40" w:rsidP="00FA083D">
      <w:pPr>
        <w:pStyle w:val="ListParagraph"/>
        <w:tabs>
          <w:tab w:val="left" w:pos="258"/>
        </w:tabs>
        <w:jc w:val="center"/>
        <w:rPr>
          <w:b/>
          <w:bCs/>
          <w:sz w:val="32"/>
          <w:szCs w:val="32"/>
        </w:rPr>
      </w:pPr>
      <w:r w:rsidRPr="00FA083D">
        <w:rPr>
          <w:b/>
          <w:bCs/>
          <w:sz w:val="32"/>
          <w:szCs w:val="32"/>
        </w:rPr>
        <w:t>*****</w:t>
      </w:r>
    </w:p>
    <w:p w:rsidR="001F4A40" w:rsidRDefault="001F4A40" w:rsidP="00320110">
      <w:pPr>
        <w:tabs>
          <w:tab w:val="left" w:pos="258"/>
        </w:tabs>
        <w:spacing w:line="480" w:lineRule="auto"/>
        <w:jc w:val="both"/>
      </w:pPr>
    </w:p>
    <w:sectPr w:rsidR="001F4A40" w:rsidSect="00356A1F">
      <w:headerReference w:type="default" r:id="rId15"/>
      <w:pgSz w:w="11907" w:h="16839" w:code="9"/>
      <w:pgMar w:top="567" w:right="851" w:bottom="567" w:left="1134" w:header="720" w:footer="720" w:gutter="0"/>
      <w:pgNumType w:start="263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BD1" w:rsidRDefault="00971BD1" w:rsidP="00491DF9">
      <w:pPr>
        <w:spacing w:after="0" w:line="240" w:lineRule="auto"/>
      </w:pPr>
      <w:r>
        <w:separator/>
      </w:r>
    </w:p>
  </w:endnote>
  <w:endnote w:type="continuationSeparator" w:id="1">
    <w:p w:rsidR="00971BD1" w:rsidRDefault="00971BD1" w:rsidP="00491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BD1" w:rsidRDefault="00971BD1" w:rsidP="00491DF9">
      <w:pPr>
        <w:spacing w:after="0" w:line="240" w:lineRule="auto"/>
      </w:pPr>
      <w:r>
        <w:separator/>
      </w:r>
    </w:p>
  </w:footnote>
  <w:footnote w:type="continuationSeparator" w:id="1">
    <w:p w:rsidR="00971BD1" w:rsidRDefault="00971BD1" w:rsidP="00491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40" w:rsidRDefault="00C6630F" w:rsidP="00DC4042">
    <w:pPr>
      <w:pStyle w:val="Header"/>
      <w:framePr w:wrap="auto" w:vAnchor="text" w:hAnchor="margin" w:xAlign="right" w:y="1"/>
      <w:rPr>
        <w:rStyle w:val="PageNumber"/>
      </w:rPr>
    </w:pPr>
    <w:r>
      <w:rPr>
        <w:rStyle w:val="PageNumber"/>
      </w:rPr>
      <w:fldChar w:fldCharType="begin"/>
    </w:r>
    <w:r w:rsidR="001F4A40">
      <w:rPr>
        <w:rStyle w:val="PageNumber"/>
      </w:rPr>
      <w:instrText xml:space="preserve">PAGE  </w:instrText>
    </w:r>
    <w:r>
      <w:rPr>
        <w:rStyle w:val="PageNumber"/>
      </w:rPr>
      <w:fldChar w:fldCharType="separate"/>
    </w:r>
    <w:r w:rsidR="00FC3224">
      <w:rPr>
        <w:rStyle w:val="PageNumber"/>
        <w:noProof/>
      </w:rPr>
      <w:t>2631</w:t>
    </w:r>
    <w:r>
      <w:rPr>
        <w:rStyle w:val="PageNumber"/>
      </w:rPr>
      <w:fldChar w:fldCharType="end"/>
    </w:r>
  </w:p>
  <w:p w:rsidR="001F4A40" w:rsidRDefault="001F4A40" w:rsidP="00356A1F">
    <w:pPr>
      <w:pStyle w:val="Header"/>
      <w:ind w:right="360"/>
      <w:rPr>
        <w:rFonts w:ascii="Tahoma" w:hAnsi="Tahoma" w:cs="Tahoma"/>
        <w:sz w:val="20"/>
        <w:szCs w:val="20"/>
      </w:rPr>
    </w:pPr>
    <w:r w:rsidRPr="0074045A">
      <w:rPr>
        <w:rFonts w:ascii="Tahoma" w:hAnsi="Tahoma" w:cs="Tahoma"/>
        <w:b/>
        <w:bCs/>
        <w:sz w:val="20"/>
        <w:szCs w:val="20"/>
      </w:rPr>
      <w:t>M.P.Mahajan</w:t>
    </w:r>
    <w:r w:rsidRPr="004C542C">
      <w:rPr>
        <w:rFonts w:ascii="Tahoma" w:hAnsi="Tahoma" w:cs="Tahoma"/>
        <w:b/>
        <w:bCs/>
        <w:i/>
        <w:iCs/>
        <w:sz w:val="20"/>
        <w:szCs w:val="20"/>
      </w:rPr>
      <w:t xml:space="preserve"> et</w:t>
    </w:r>
    <w:r w:rsidRPr="000D3107">
      <w:rPr>
        <w:rFonts w:ascii="Tahoma" w:hAnsi="Tahoma" w:cs="Tahoma"/>
        <w:b/>
        <w:bCs/>
        <w:i/>
        <w:iCs/>
        <w:sz w:val="20"/>
        <w:szCs w:val="20"/>
      </w:rPr>
      <w:t xml:space="preserve"> al</w:t>
    </w:r>
    <w:r w:rsidRPr="000D3107">
      <w:rPr>
        <w:rFonts w:ascii="Tahoma" w:hAnsi="Tahoma" w:cs="Tahoma"/>
        <w:i/>
        <w:iCs/>
        <w:sz w:val="20"/>
        <w:szCs w:val="20"/>
      </w:rPr>
      <w:t xml:space="preserve"> </w:t>
    </w:r>
    <w:r w:rsidRPr="000D3107">
      <w:rPr>
        <w:rFonts w:ascii="Tahoma" w:hAnsi="Tahoma" w:cs="Tahoma"/>
        <w:sz w:val="20"/>
        <w:szCs w:val="20"/>
      </w:rPr>
      <w:t>/Int.J.ChemTech Res.201</w:t>
    </w:r>
    <w:r>
      <w:rPr>
        <w:rFonts w:ascii="Tahoma" w:hAnsi="Tahoma" w:cs="Tahoma"/>
        <w:sz w:val="20"/>
        <w:szCs w:val="20"/>
      </w:rPr>
      <w:t>3</w:t>
    </w:r>
    <w:r w:rsidRPr="000D3107">
      <w:rPr>
        <w:rFonts w:ascii="Tahoma" w:hAnsi="Tahoma" w:cs="Tahoma"/>
        <w:sz w:val="20"/>
        <w:szCs w:val="20"/>
      </w:rPr>
      <w:t>,</w:t>
    </w:r>
    <w:r>
      <w:rPr>
        <w:rFonts w:ascii="Tahoma" w:hAnsi="Tahoma" w:cs="Tahoma"/>
        <w:sz w:val="20"/>
        <w:szCs w:val="20"/>
      </w:rPr>
      <w:t>5</w:t>
    </w:r>
    <w:r w:rsidRPr="000D3107">
      <w:rPr>
        <w:rFonts w:ascii="Tahoma" w:hAnsi="Tahoma" w:cs="Tahoma"/>
        <w:sz w:val="20"/>
        <w:szCs w:val="20"/>
      </w:rPr>
      <w:t>(</w:t>
    </w:r>
    <w:r>
      <w:rPr>
        <w:rFonts w:ascii="Tahoma" w:hAnsi="Tahoma" w:cs="Tahoma"/>
        <w:sz w:val="20"/>
        <w:szCs w:val="20"/>
      </w:rPr>
      <w:t>5</w:t>
    </w:r>
    <w:r w:rsidRPr="000D3107">
      <w:rPr>
        <w:rFonts w:ascii="Tahoma" w:hAnsi="Tahoma" w:cs="Tahoma"/>
        <w:sz w:val="20"/>
        <w:szCs w:val="20"/>
      </w:rPr>
      <w:t>)</w:t>
    </w:r>
    <w:r>
      <w:rPr>
        <w:rFonts w:ascii="Tahoma" w:hAnsi="Tahoma" w:cs="Tahoma"/>
        <w:sz w:val="20"/>
        <w:szCs w:val="20"/>
      </w:rPr>
      <w:t xml:space="preserve">    </w:t>
    </w:r>
  </w:p>
  <w:p w:rsidR="001F4A40" w:rsidRDefault="001F4A40" w:rsidP="00356A1F">
    <w:pPr>
      <w:pStyle w:val="Header"/>
      <w:ind w:right="360"/>
      <w:rPr>
        <w:rFonts w:ascii="Tahoma" w:hAnsi="Tahoma" w:cs="Tahoma"/>
        <w:sz w:val="20"/>
        <w:szCs w:val="20"/>
      </w:rPr>
    </w:pPr>
  </w:p>
  <w:p w:rsidR="001F4A40" w:rsidRDefault="001F4A40" w:rsidP="00356A1F">
    <w:pPr>
      <w:pStyle w:val="Header"/>
      <w:spacing w:line="360" w:lineRule="aut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BE9"/>
    <w:multiLevelType w:val="hybridMultilevel"/>
    <w:tmpl w:val="68223BEA"/>
    <w:lvl w:ilvl="0" w:tplc="DAD01B08">
      <w:start w:val="1"/>
      <w:numFmt w:val="bullet"/>
      <w:lvlText w:val=""/>
      <w:lvlJc w:val="left"/>
      <w:pPr>
        <w:tabs>
          <w:tab w:val="num" w:pos="720"/>
        </w:tabs>
        <w:ind w:left="720" w:hanging="360"/>
      </w:pPr>
      <w:rPr>
        <w:rFonts w:ascii="Wingdings" w:hAnsi="Wingdings" w:cs="Wingdings" w:hint="default"/>
      </w:rPr>
    </w:lvl>
    <w:lvl w:ilvl="1" w:tplc="8BC0DD48">
      <w:start w:val="1"/>
      <w:numFmt w:val="bullet"/>
      <w:lvlText w:val=""/>
      <w:lvlJc w:val="left"/>
      <w:pPr>
        <w:tabs>
          <w:tab w:val="num" w:pos="1440"/>
        </w:tabs>
        <w:ind w:left="1440" w:hanging="360"/>
      </w:pPr>
      <w:rPr>
        <w:rFonts w:ascii="Wingdings" w:hAnsi="Wingdings" w:cs="Wingdings" w:hint="default"/>
      </w:rPr>
    </w:lvl>
    <w:lvl w:ilvl="2" w:tplc="B8DC4C02">
      <w:start w:val="1"/>
      <w:numFmt w:val="bullet"/>
      <w:lvlText w:val=""/>
      <w:lvlJc w:val="left"/>
      <w:pPr>
        <w:tabs>
          <w:tab w:val="num" w:pos="2160"/>
        </w:tabs>
        <w:ind w:left="2160" w:hanging="360"/>
      </w:pPr>
      <w:rPr>
        <w:rFonts w:ascii="Wingdings" w:hAnsi="Wingdings" w:cs="Wingdings" w:hint="default"/>
      </w:rPr>
    </w:lvl>
    <w:lvl w:ilvl="3" w:tplc="67603EA6">
      <w:start w:val="1"/>
      <w:numFmt w:val="bullet"/>
      <w:lvlText w:val=""/>
      <w:lvlJc w:val="left"/>
      <w:pPr>
        <w:tabs>
          <w:tab w:val="num" w:pos="2880"/>
        </w:tabs>
        <w:ind w:left="2880" w:hanging="360"/>
      </w:pPr>
      <w:rPr>
        <w:rFonts w:ascii="Wingdings" w:hAnsi="Wingdings" w:cs="Wingdings" w:hint="default"/>
      </w:rPr>
    </w:lvl>
    <w:lvl w:ilvl="4" w:tplc="C88C43FA">
      <w:start w:val="1"/>
      <w:numFmt w:val="bullet"/>
      <w:lvlText w:val=""/>
      <w:lvlJc w:val="left"/>
      <w:pPr>
        <w:tabs>
          <w:tab w:val="num" w:pos="3600"/>
        </w:tabs>
        <w:ind w:left="3600" w:hanging="360"/>
      </w:pPr>
      <w:rPr>
        <w:rFonts w:ascii="Wingdings" w:hAnsi="Wingdings" w:cs="Wingdings" w:hint="default"/>
      </w:rPr>
    </w:lvl>
    <w:lvl w:ilvl="5" w:tplc="4D541474">
      <w:start w:val="1"/>
      <w:numFmt w:val="bullet"/>
      <w:lvlText w:val=""/>
      <w:lvlJc w:val="left"/>
      <w:pPr>
        <w:tabs>
          <w:tab w:val="num" w:pos="4320"/>
        </w:tabs>
        <w:ind w:left="4320" w:hanging="360"/>
      </w:pPr>
      <w:rPr>
        <w:rFonts w:ascii="Wingdings" w:hAnsi="Wingdings" w:cs="Wingdings" w:hint="default"/>
      </w:rPr>
    </w:lvl>
    <w:lvl w:ilvl="6" w:tplc="16BA4F64">
      <w:start w:val="1"/>
      <w:numFmt w:val="bullet"/>
      <w:lvlText w:val=""/>
      <w:lvlJc w:val="left"/>
      <w:pPr>
        <w:tabs>
          <w:tab w:val="num" w:pos="5040"/>
        </w:tabs>
        <w:ind w:left="5040" w:hanging="360"/>
      </w:pPr>
      <w:rPr>
        <w:rFonts w:ascii="Wingdings" w:hAnsi="Wingdings" w:cs="Wingdings" w:hint="default"/>
      </w:rPr>
    </w:lvl>
    <w:lvl w:ilvl="7" w:tplc="12F6B6D0">
      <w:start w:val="1"/>
      <w:numFmt w:val="bullet"/>
      <w:lvlText w:val=""/>
      <w:lvlJc w:val="left"/>
      <w:pPr>
        <w:tabs>
          <w:tab w:val="num" w:pos="5760"/>
        </w:tabs>
        <w:ind w:left="5760" w:hanging="360"/>
      </w:pPr>
      <w:rPr>
        <w:rFonts w:ascii="Wingdings" w:hAnsi="Wingdings" w:cs="Wingdings" w:hint="default"/>
      </w:rPr>
    </w:lvl>
    <w:lvl w:ilvl="8" w:tplc="BE5671C0">
      <w:start w:val="1"/>
      <w:numFmt w:val="bullet"/>
      <w:lvlText w:val=""/>
      <w:lvlJc w:val="left"/>
      <w:pPr>
        <w:tabs>
          <w:tab w:val="num" w:pos="6480"/>
        </w:tabs>
        <w:ind w:left="6480" w:hanging="360"/>
      </w:pPr>
      <w:rPr>
        <w:rFonts w:ascii="Wingdings" w:hAnsi="Wingdings" w:cs="Wingdings" w:hint="default"/>
      </w:rPr>
    </w:lvl>
  </w:abstractNum>
  <w:abstractNum w:abstractNumId="1">
    <w:nsid w:val="1AC24B09"/>
    <w:multiLevelType w:val="hybridMultilevel"/>
    <w:tmpl w:val="6E32DC56"/>
    <w:lvl w:ilvl="0" w:tplc="581218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9734F3"/>
    <w:multiLevelType w:val="hybridMultilevel"/>
    <w:tmpl w:val="06AC3314"/>
    <w:lvl w:ilvl="0" w:tplc="1248D8C0">
      <w:start w:val="1"/>
      <w:numFmt w:val="bullet"/>
      <w:lvlText w:val=""/>
      <w:lvlJc w:val="left"/>
      <w:pPr>
        <w:tabs>
          <w:tab w:val="num" w:pos="720"/>
        </w:tabs>
        <w:ind w:left="720" w:hanging="360"/>
      </w:pPr>
      <w:rPr>
        <w:rFonts w:ascii="Wingdings" w:hAnsi="Wingdings" w:cs="Wingdings" w:hint="default"/>
      </w:rPr>
    </w:lvl>
    <w:lvl w:ilvl="1" w:tplc="D0062FCE">
      <w:start w:val="1"/>
      <w:numFmt w:val="bullet"/>
      <w:lvlText w:val=""/>
      <w:lvlJc w:val="left"/>
      <w:pPr>
        <w:tabs>
          <w:tab w:val="num" w:pos="1440"/>
        </w:tabs>
        <w:ind w:left="1440" w:hanging="360"/>
      </w:pPr>
      <w:rPr>
        <w:rFonts w:ascii="Wingdings" w:hAnsi="Wingdings" w:cs="Wingdings" w:hint="default"/>
      </w:rPr>
    </w:lvl>
    <w:lvl w:ilvl="2" w:tplc="3A124D04">
      <w:start w:val="1"/>
      <w:numFmt w:val="bullet"/>
      <w:lvlText w:val=""/>
      <w:lvlJc w:val="left"/>
      <w:pPr>
        <w:tabs>
          <w:tab w:val="num" w:pos="2160"/>
        </w:tabs>
        <w:ind w:left="2160" w:hanging="360"/>
      </w:pPr>
      <w:rPr>
        <w:rFonts w:ascii="Wingdings" w:hAnsi="Wingdings" w:cs="Wingdings" w:hint="default"/>
      </w:rPr>
    </w:lvl>
    <w:lvl w:ilvl="3" w:tplc="E35E5252">
      <w:start w:val="1"/>
      <w:numFmt w:val="bullet"/>
      <w:lvlText w:val=""/>
      <w:lvlJc w:val="left"/>
      <w:pPr>
        <w:tabs>
          <w:tab w:val="num" w:pos="2880"/>
        </w:tabs>
        <w:ind w:left="2880" w:hanging="360"/>
      </w:pPr>
      <w:rPr>
        <w:rFonts w:ascii="Wingdings" w:hAnsi="Wingdings" w:cs="Wingdings" w:hint="default"/>
      </w:rPr>
    </w:lvl>
    <w:lvl w:ilvl="4" w:tplc="A260BD6A">
      <w:start w:val="1"/>
      <w:numFmt w:val="bullet"/>
      <w:lvlText w:val=""/>
      <w:lvlJc w:val="left"/>
      <w:pPr>
        <w:tabs>
          <w:tab w:val="num" w:pos="3600"/>
        </w:tabs>
        <w:ind w:left="3600" w:hanging="360"/>
      </w:pPr>
      <w:rPr>
        <w:rFonts w:ascii="Wingdings" w:hAnsi="Wingdings" w:cs="Wingdings" w:hint="default"/>
      </w:rPr>
    </w:lvl>
    <w:lvl w:ilvl="5" w:tplc="26840092">
      <w:start w:val="1"/>
      <w:numFmt w:val="bullet"/>
      <w:lvlText w:val=""/>
      <w:lvlJc w:val="left"/>
      <w:pPr>
        <w:tabs>
          <w:tab w:val="num" w:pos="4320"/>
        </w:tabs>
        <w:ind w:left="4320" w:hanging="360"/>
      </w:pPr>
      <w:rPr>
        <w:rFonts w:ascii="Wingdings" w:hAnsi="Wingdings" w:cs="Wingdings" w:hint="default"/>
      </w:rPr>
    </w:lvl>
    <w:lvl w:ilvl="6" w:tplc="287A2982">
      <w:start w:val="1"/>
      <w:numFmt w:val="bullet"/>
      <w:lvlText w:val=""/>
      <w:lvlJc w:val="left"/>
      <w:pPr>
        <w:tabs>
          <w:tab w:val="num" w:pos="5040"/>
        </w:tabs>
        <w:ind w:left="5040" w:hanging="360"/>
      </w:pPr>
      <w:rPr>
        <w:rFonts w:ascii="Wingdings" w:hAnsi="Wingdings" w:cs="Wingdings" w:hint="default"/>
      </w:rPr>
    </w:lvl>
    <w:lvl w:ilvl="7" w:tplc="B068F65C">
      <w:start w:val="1"/>
      <w:numFmt w:val="bullet"/>
      <w:lvlText w:val=""/>
      <w:lvlJc w:val="left"/>
      <w:pPr>
        <w:tabs>
          <w:tab w:val="num" w:pos="5760"/>
        </w:tabs>
        <w:ind w:left="5760" w:hanging="360"/>
      </w:pPr>
      <w:rPr>
        <w:rFonts w:ascii="Wingdings" w:hAnsi="Wingdings" w:cs="Wingdings" w:hint="default"/>
      </w:rPr>
    </w:lvl>
    <w:lvl w:ilvl="8" w:tplc="CD3CFDEC">
      <w:start w:val="1"/>
      <w:numFmt w:val="bullet"/>
      <w:lvlText w:val=""/>
      <w:lvlJc w:val="left"/>
      <w:pPr>
        <w:tabs>
          <w:tab w:val="num" w:pos="6480"/>
        </w:tabs>
        <w:ind w:left="6480" w:hanging="360"/>
      </w:pPr>
      <w:rPr>
        <w:rFonts w:ascii="Wingdings" w:hAnsi="Wingdings" w:cs="Wingdings" w:hint="default"/>
      </w:rPr>
    </w:lvl>
  </w:abstractNum>
  <w:abstractNum w:abstractNumId="3">
    <w:nsid w:val="2E0E7E8D"/>
    <w:multiLevelType w:val="hybridMultilevel"/>
    <w:tmpl w:val="A252C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E671D9"/>
    <w:multiLevelType w:val="hybridMultilevel"/>
    <w:tmpl w:val="D7E04296"/>
    <w:lvl w:ilvl="0" w:tplc="CBF045F0">
      <w:start w:val="1"/>
      <w:numFmt w:val="bullet"/>
      <w:lvlText w:val=""/>
      <w:lvlJc w:val="left"/>
      <w:pPr>
        <w:tabs>
          <w:tab w:val="num" w:pos="720"/>
        </w:tabs>
        <w:ind w:left="720" w:hanging="360"/>
      </w:pPr>
      <w:rPr>
        <w:rFonts w:ascii="Wingdings" w:hAnsi="Wingdings" w:cs="Wingdings" w:hint="default"/>
      </w:rPr>
    </w:lvl>
    <w:lvl w:ilvl="1" w:tplc="8EB2A94E">
      <w:start w:val="1"/>
      <w:numFmt w:val="bullet"/>
      <w:lvlText w:val=""/>
      <w:lvlJc w:val="left"/>
      <w:pPr>
        <w:tabs>
          <w:tab w:val="num" w:pos="1440"/>
        </w:tabs>
        <w:ind w:left="1440" w:hanging="360"/>
      </w:pPr>
      <w:rPr>
        <w:rFonts w:ascii="Wingdings" w:hAnsi="Wingdings" w:cs="Wingdings" w:hint="default"/>
      </w:rPr>
    </w:lvl>
    <w:lvl w:ilvl="2" w:tplc="B13E2126">
      <w:start w:val="1"/>
      <w:numFmt w:val="bullet"/>
      <w:lvlText w:val=""/>
      <w:lvlJc w:val="left"/>
      <w:pPr>
        <w:tabs>
          <w:tab w:val="num" w:pos="2160"/>
        </w:tabs>
        <w:ind w:left="2160" w:hanging="360"/>
      </w:pPr>
      <w:rPr>
        <w:rFonts w:ascii="Wingdings" w:hAnsi="Wingdings" w:cs="Wingdings" w:hint="default"/>
      </w:rPr>
    </w:lvl>
    <w:lvl w:ilvl="3" w:tplc="216EE964">
      <w:start w:val="1"/>
      <w:numFmt w:val="bullet"/>
      <w:lvlText w:val=""/>
      <w:lvlJc w:val="left"/>
      <w:pPr>
        <w:tabs>
          <w:tab w:val="num" w:pos="2880"/>
        </w:tabs>
        <w:ind w:left="2880" w:hanging="360"/>
      </w:pPr>
      <w:rPr>
        <w:rFonts w:ascii="Wingdings" w:hAnsi="Wingdings" w:cs="Wingdings" w:hint="default"/>
      </w:rPr>
    </w:lvl>
    <w:lvl w:ilvl="4" w:tplc="3878D83C">
      <w:start w:val="1"/>
      <w:numFmt w:val="bullet"/>
      <w:lvlText w:val=""/>
      <w:lvlJc w:val="left"/>
      <w:pPr>
        <w:tabs>
          <w:tab w:val="num" w:pos="3600"/>
        </w:tabs>
        <w:ind w:left="3600" w:hanging="360"/>
      </w:pPr>
      <w:rPr>
        <w:rFonts w:ascii="Wingdings" w:hAnsi="Wingdings" w:cs="Wingdings" w:hint="default"/>
      </w:rPr>
    </w:lvl>
    <w:lvl w:ilvl="5" w:tplc="0C72CEA4">
      <w:start w:val="1"/>
      <w:numFmt w:val="bullet"/>
      <w:lvlText w:val=""/>
      <w:lvlJc w:val="left"/>
      <w:pPr>
        <w:tabs>
          <w:tab w:val="num" w:pos="4320"/>
        </w:tabs>
        <w:ind w:left="4320" w:hanging="360"/>
      </w:pPr>
      <w:rPr>
        <w:rFonts w:ascii="Wingdings" w:hAnsi="Wingdings" w:cs="Wingdings" w:hint="default"/>
      </w:rPr>
    </w:lvl>
    <w:lvl w:ilvl="6" w:tplc="ED043C10">
      <w:start w:val="1"/>
      <w:numFmt w:val="bullet"/>
      <w:lvlText w:val=""/>
      <w:lvlJc w:val="left"/>
      <w:pPr>
        <w:tabs>
          <w:tab w:val="num" w:pos="5040"/>
        </w:tabs>
        <w:ind w:left="5040" w:hanging="360"/>
      </w:pPr>
      <w:rPr>
        <w:rFonts w:ascii="Wingdings" w:hAnsi="Wingdings" w:cs="Wingdings" w:hint="default"/>
      </w:rPr>
    </w:lvl>
    <w:lvl w:ilvl="7" w:tplc="A00A1D96">
      <w:start w:val="1"/>
      <w:numFmt w:val="bullet"/>
      <w:lvlText w:val=""/>
      <w:lvlJc w:val="left"/>
      <w:pPr>
        <w:tabs>
          <w:tab w:val="num" w:pos="5760"/>
        </w:tabs>
        <w:ind w:left="5760" w:hanging="360"/>
      </w:pPr>
      <w:rPr>
        <w:rFonts w:ascii="Wingdings" w:hAnsi="Wingdings" w:cs="Wingdings" w:hint="default"/>
      </w:rPr>
    </w:lvl>
    <w:lvl w:ilvl="8" w:tplc="6EFEA0B0">
      <w:start w:val="1"/>
      <w:numFmt w:val="bullet"/>
      <w:lvlText w:val=""/>
      <w:lvlJc w:val="left"/>
      <w:pPr>
        <w:tabs>
          <w:tab w:val="num" w:pos="6480"/>
        </w:tabs>
        <w:ind w:left="6480" w:hanging="360"/>
      </w:pPr>
      <w:rPr>
        <w:rFonts w:ascii="Wingdings" w:hAnsi="Wingdings" w:cs="Wingdings" w:hint="default"/>
      </w:rPr>
    </w:lvl>
  </w:abstractNum>
  <w:abstractNum w:abstractNumId="5">
    <w:nsid w:val="3659456E"/>
    <w:multiLevelType w:val="hybridMultilevel"/>
    <w:tmpl w:val="C38A12EC"/>
    <w:lvl w:ilvl="0" w:tplc="536CB948">
      <w:start w:val="1"/>
      <w:numFmt w:val="bullet"/>
      <w:lvlText w:val=""/>
      <w:lvlJc w:val="left"/>
      <w:pPr>
        <w:tabs>
          <w:tab w:val="num" w:pos="720"/>
        </w:tabs>
        <w:ind w:left="720" w:hanging="360"/>
      </w:pPr>
      <w:rPr>
        <w:rFonts w:ascii="Wingdings" w:hAnsi="Wingdings" w:cs="Wingdings" w:hint="default"/>
      </w:rPr>
    </w:lvl>
    <w:lvl w:ilvl="1" w:tplc="9EBACF3A">
      <w:start w:val="1"/>
      <w:numFmt w:val="bullet"/>
      <w:lvlText w:val=""/>
      <w:lvlJc w:val="left"/>
      <w:pPr>
        <w:tabs>
          <w:tab w:val="num" w:pos="1440"/>
        </w:tabs>
        <w:ind w:left="1440" w:hanging="360"/>
      </w:pPr>
      <w:rPr>
        <w:rFonts w:ascii="Wingdings" w:hAnsi="Wingdings" w:cs="Wingdings" w:hint="default"/>
      </w:rPr>
    </w:lvl>
    <w:lvl w:ilvl="2" w:tplc="60DC47C6">
      <w:start w:val="1"/>
      <w:numFmt w:val="bullet"/>
      <w:lvlText w:val=""/>
      <w:lvlJc w:val="left"/>
      <w:pPr>
        <w:tabs>
          <w:tab w:val="num" w:pos="2160"/>
        </w:tabs>
        <w:ind w:left="2160" w:hanging="360"/>
      </w:pPr>
      <w:rPr>
        <w:rFonts w:ascii="Wingdings" w:hAnsi="Wingdings" w:cs="Wingdings" w:hint="default"/>
      </w:rPr>
    </w:lvl>
    <w:lvl w:ilvl="3" w:tplc="CA6AE594">
      <w:start w:val="1"/>
      <w:numFmt w:val="bullet"/>
      <w:lvlText w:val=""/>
      <w:lvlJc w:val="left"/>
      <w:pPr>
        <w:tabs>
          <w:tab w:val="num" w:pos="2880"/>
        </w:tabs>
        <w:ind w:left="2880" w:hanging="360"/>
      </w:pPr>
      <w:rPr>
        <w:rFonts w:ascii="Wingdings" w:hAnsi="Wingdings" w:cs="Wingdings" w:hint="default"/>
      </w:rPr>
    </w:lvl>
    <w:lvl w:ilvl="4" w:tplc="FD6E1C28">
      <w:start w:val="1"/>
      <w:numFmt w:val="bullet"/>
      <w:lvlText w:val=""/>
      <w:lvlJc w:val="left"/>
      <w:pPr>
        <w:tabs>
          <w:tab w:val="num" w:pos="3600"/>
        </w:tabs>
        <w:ind w:left="3600" w:hanging="360"/>
      </w:pPr>
      <w:rPr>
        <w:rFonts w:ascii="Wingdings" w:hAnsi="Wingdings" w:cs="Wingdings" w:hint="default"/>
      </w:rPr>
    </w:lvl>
    <w:lvl w:ilvl="5" w:tplc="7C706252">
      <w:start w:val="1"/>
      <w:numFmt w:val="bullet"/>
      <w:lvlText w:val=""/>
      <w:lvlJc w:val="left"/>
      <w:pPr>
        <w:tabs>
          <w:tab w:val="num" w:pos="4320"/>
        </w:tabs>
        <w:ind w:left="4320" w:hanging="360"/>
      </w:pPr>
      <w:rPr>
        <w:rFonts w:ascii="Wingdings" w:hAnsi="Wingdings" w:cs="Wingdings" w:hint="default"/>
      </w:rPr>
    </w:lvl>
    <w:lvl w:ilvl="6" w:tplc="594ADC4A">
      <w:start w:val="1"/>
      <w:numFmt w:val="bullet"/>
      <w:lvlText w:val=""/>
      <w:lvlJc w:val="left"/>
      <w:pPr>
        <w:tabs>
          <w:tab w:val="num" w:pos="5040"/>
        </w:tabs>
        <w:ind w:left="5040" w:hanging="360"/>
      </w:pPr>
      <w:rPr>
        <w:rFonts w:ascii="Wingdings" w:hAnsi="Wingdings" w:cs="Wingdings" w:hint="default"/>
      </w:rPr>
    </w:lvl>
    <w:lvl w:ilvl="7" w:tplc="B3AA0D2A">
      <w:start w:val="1"/>
      <w:numFmt w:val="bullet"/>
      <w:lvlText w:val=""/>
      <w:lvlJc w:val="left"/>
      <w:pPr>
        <w:tabs>
          <w:tab w:val="num" w:pos="5760"/>
        </w:tabs>
        <w:ind w:left="5760" w:hanging="360"/>
      </w:pPr>
      <w:rPr>
        <w:rFonts w:ascii="Wingdings" w:hAnsi="Wingdings" w:cs="Wingdings" w:hint="default"/>
      </w:rPr>
    </w:lvl>
    <w:lvl w:ilvl="8" w:tplc="7CE27074">
      <w:start w:val="1"/>
      <w:numFmt w:val="bullet"/>
      <w:lvlText w:val=""/>
      <w:lvlJc w:val="left"/>
      <w:pPr>
        <w:tabs>
          <w:tab w:val="num" w:pos="6480"/>
        </w:tabs>
        <w:ind w:left="6480" w:hanging="360"/>
      </w:pPr>
      <w:rPr>
        <w:rFonts w:ascii="Wingdings" w:hAnsi="Wingdings" w:cs="Wingdings" w:hint="default"/>
      </w:rPr>
    </w:lvl>
  </w:abstractNum>
  <w:abstractNum w:abstractNumId="6">
    <w:nsid w:val="3E9E7D03"/>
    <w:multiLevelType w:val="hybridMultilevel"/>
    <w:tmpl w:val="65DE868A"/>
    <w:lvl w:ilvl="0" w:tplc="DFBE3E54">
      <w:start w:val="1"/>
      <w:numFmt w:val="bullet"/>
      <w:lvlText w:val=""/>
      <w:lvlJc w:val="left"/>
      <w:pPr>
        <w:tabs>
          <w:tab w:val="num" w:pos="720"/>
        </w:tabs>
        <w:ind w:left="720" w:hanging="360"/>
      </w:pPr>
      <w:rPr>
        <w:rFonts w:ascii="Wingdings" w:hAnsi="Wingdings" w:cs="Wingdings" w:hint="default"/>
      </w:rPr>
    </w:lvl>
    <w:lvl w:ilvl="1" w:tplc="B14E94F2">
      <w:start w:val="1"/>
      <w:numFmt w:val="bullet"/>
      <w:lvlText w:val=""/>
      <w:lvlJc w:val="left"/>
      <w:pPr>
        <w:tabs>
          <w:tab w:val="num" w:pos="1440"/>
        </w:tabs>
        <w:ind w:left="1440" w:hanging="360"/>
      </w:pPr>
      <w:rPr>
        <w:rFonts w:ascii="Wingdings" w:hAnsi="Wingdings" w:cs="Wingdings" w:hint="default"/>
      </w:rPr>
    </w:lvl>
    <w:lvl w:ilvl="2" w:tplc="A60C8A00">
      <w:start w:val="1"/>
      <w:numFmt w:val="bullet"/>
      <w:lvlText w:val=""/>
      <w:lvlJc w:val="left"/>
      <w:pPr>
        <w:tabs>
          <w:tab w:val="num" w:pos="2160"/>
        </w:tabs>
        <w:ind w:left="2160" w:hanging="360"/>
      </w:pPr>
      <w:rPr>
        <w:rFonts w:ascii="Wingdings" w:hAnsi="Wingdings" w:cs="Wingdings" w:hint="default"/>
      </w:rPr>
    </w:lvl>
    <w:lvl w:ilvl="3" w:tplc="8EF00090">
      <w:start w:val="1"/>
      <w:numFmt w:val="bullet"/>
      <w:lvlText w:val=""/>
      <w:lvlJc w:val="left"/>
      <w:pPr>
        <w:tabs>
          <w:tab w:val="num" w:pos="2880"/>
        </w:tabs>
        <w:ind w:left="2880" w:hanging="360"/>
      </w:pPr>
      <w:rPr>
        <w:rFonts w:ascii="Wingdings" w:hAnsi="Wingdings" w:cs="Wingdings" w:hint="default"/>
      </w:rPr>
    </w:lvl>
    <w:lvl w:ilvl="4" w:tplc="151428FC">
      <w:start w:val="1"/>
      <w:numFmt w:val="bullet"/>
      <w:lvlText w:val=""/>
      <w:lvlJc w:val="left"/>
      <w:pPr>
        <w:tabs>
          <w:tab w:val="num" w:pos="3600"/>
        </w:tabs>
        <w:ind w:left="3600" w:hanging="360"/>
      </w:pPr>
      <w:rPr>
        <w:rFonts w:ascii="Wingdings" w:hAnsi="Wingdings" w:cs="Wingdings" w:hint="default"/>
      </w:rPr>
    </w:lvl>
    <w:lvl w:ilvl="5" w:tplc="B4D25E84">
      <w:start w:val="1"/>
      <w:numFmt w:val="bullet"/>
      <w:lvlText w:val=""/>
      <w:lvlJc w:val="left"/>
      <w:pPr>
        <w:tabs>
          <w:tab w:val="num" w:pos="4320"/>
        </w:tabs>
        <w:ind w:left="4320" w:hanging="360"/>
      </w:pPr>
      <w:rPr>
        <w:rFonts w:ascii="Wingdings" w:hAnsi="Wingdings" w:cs="Wingdings" w:hint="default"/>
      </w:rPr>
    </w:lvl>
    <w:lvl w:ilvl="6" w:tplc="859C2B7A">
      <w:start w:val="1"/>
      <w:numFmt w:val="bullet"/>
      <w:lvlText w:val=""/>
      <w:lvlJc w:val="left"/>
      <w:pPr>
        <w:tabs>
          <w:tab w:val="num" w:pos="5040"/>
        </w:tabs>
        <w:ind w:left="5040" w:hanging="360"/>
      </w:pPr>
      <w:rPr>
        <w:rFonts w:ascii="Wingdings" w:hAnsi="Wingdings" w:cs="Wingdings" w:hint="default"/>
      </w:rPr>
    </w:lvl>
    <w:lvl w:ilvl="7" w:tplc="672A376E">
      <w:start w:val="1"/>
      <w:numFmt w:val="bullet"/>
      <w:lvlText w:val=""/>
      <w:lvlJc w:val="left"/>
      <w:pPr>
        <w:tabs>
          <w:tab w:val="num" w:pos="5760"/>
        </w:tabs>
        <w:ind w:left="5760" w:hanging="360"/>
      </w:pPr>
      <w:rPr>
        <w:rFonts w:ascii="Wingdings" w:hAnsi="Wingdings" w:cs="Wingdings" w:hint="default"/>
      </w:rPr>
    </w:lvl>
    <w:lvl w:ilvl="8" w:tplc="CA28EC80">
      <w:start w:val="1"/>
      <w:numFmt w:val="bullet"/>
      <w:lvlText w:val=""/>
      <w:lvlJc w:val="left"/>
      <w:pPr>
        <w:tabs>
          <w:tab w:val="num" w:pos="6480"/>
        </w:tabs>
        <w:ind w:left="6480" w:hanging="360"/>
      </w:pPr>
      <w:rPr>
        <w:rFonts w:ascii="Wingdings" w:hAnsi="Wingdings" w:cs="Wingdings" w:hint="default"/>
      </w:rPr>
    </w:lvl>
  </w:abstractNum>
  <w:abstractNum w:abstractNumId="7">
    <w:nsid w:val="494A63D2"/>
    <w:multiLevelType w:val="hybridMultilevel"/>
    <w:tmpl w:val="8B56E776"/>
    <w:lvl w:ilvl="0" w:tplc="463272B6">
      <w:start w:val="1"/>
      <w:numFmt w:val="bullet"/>
      <w:lvlText w:val=""/>
      <w:lvlJc w:val="left"/>
      <w:pPr>
        <w:tabs>
          <w:tab w:val="num" w:pos="720"/>
        </w:tabs>
        <w:ind w:left="720" w:hanging="360"/>
      </w:pPr>
      <w:rPr>
        <w:rFonts w:ascii="Wingdings" w:hAnsi="Wingdings" w:cs="Wingdings" w:hint="default"/>
      </w:rPr>
    </w:lvl>
    <w:lvl w:ilvl="1" w:tplc="4196990E">
      <w:start w:val="1"/>
      <w:numFmt w:val="bullet"/>
      <w:lvlText w:val=""/>
      <w:lvlJc w:val="left"/>
      <w:pPr>
        <w:tabs>
          <w:tab w:val="num" w:pos="1440"/>
        </w:tabs>
        <w:ind w:left="1440" w:hanging="360"/>
      </w:pPr>
      <w:rPr>
        <w:rFonts w:ascii="Wingdings" w:hAnsi="Wingdings" w:cs="Wingdings" w:hint="default"/>
      </w:rPr>
    </w:lvl>
    <w:lvl w:ilvl="2" w:tplc="32D434D8">
      <w:start w:val="1"/>
      <w:numFmt w:val="bullet"/>
      <w:lvlText w:val=""/>
      <w:lvlJc w:val="left"/>
      <w:pPr>
        <w:tabs>
          <w:tab w:val="num" w:pos="2160"/>
        </w:tabs>
        <w:ind w:left="2160" w:hanging="360"/>
      </w:pPr>
      <w:rPr>
        <w:rFonts w:ascii="Wingdings" w:hAnsi="Wingdings" w:cs="Wingdings" w:hint="default"/>
      </w:rPr>
    </w:lvl>
    <w:lvl w:ilvl="3" w:tplc="B344D66E">
      <w:start w:val="1"/>
      <w:numFmt w:val="bullet"/>
      <w:lvlText w:val=""/>
      <w:lvlJc w:val="left"/>
      <w:pPr>
        <w:tabs>
          <w:tab w:val="num" w:pos="2880"/>
        </w:tabs>
        <w:ind w:left="2880" w:hanging="360"/>
      </w:pPr>
      <w:rPr>
        <w:rFonts w:ascii="Wingdings" w:hAnsi="Wingdings" w:cs="Wingdings" w:hint="default"/>
      </w:rPr>
    </w:lvl>
    <w:lvl w:ilvl="4" w:tplc="BB58D2E2">
      <w:start w:val="1"/>
      <w:numFmt w:val="bullet"/>
      <w:lvlText w:val=""/>
      <w:lvlJc w:val="left"/>
      <w:pPr>
        <w:tabs>
          <w:tab w:val="num" w:pos="3600"/>
        </w:tabs>
        <w:ind w:left="3600" w:hanging="360"/>
      </w:pPr>
      <w:rPr>
        <w:rFonts w:ascii="Wingdings" w:hAnsi="Wingdings" w:cs="Wingdings" w:hint="default"/>
      </w:rPr>
    </w:lvl>
    <w:lvl w:ilvl="5" w:tplc="A85C7BD2">
      <w:start w:val="1"/>
      <w:numFmt w:val="bullet"/>
      <w:lvlText w:val=""/>
      <w:lvlJc w:val="left"/>
      <w:pPr>
        <w:tabs>
          <w:tab w:val="num" w:pos="4320"/>
        </w:tabs>
        <w:ind w:left="4320" w:hanging="360"/>
      </w:pPr>
      <w:rPr>
        <w:rFonts w:ascii="Wingdings" w:hAnsi="Wingdings" w:cs="Wingdings" w:hint="default"/>
      </w:rPr>
    </w:lvl>
    <w:lvl w:ilvl="6" w:tplc="CE78867C">
      <w:start w:val="1"/>
      <w:numFmt w:val="bullet"/>
      <w:lvlText w:val=""/>
      <w:lvlJc w:val="left"/>
      <w:pPr>
        <w:tabs>
          <w:tab w:val="num" w:pos="5040"/>
        </w:tabs>
        <w:ind w:left="5040" w:hanging="360"/>
      </w:pPr>
      <w:rPr>
        <w:rFonts w:ascii="Wingdings" w:hAnsi="Wingdings" w:cs="Wingdings" w:hint="default"/>
      </w:rPr>
    </w:lvl>
    <w:lvl w:ilvl="7" w:tplc="CBF4D7FC">
      <w:start w:val="1"/>
      <w:numFmt w:val="bullet"/>
      <w:lvlText w:val=""/>
      <w:lvlJc w:val="left"/>
      <w:pPr>
        <w:tabs>
          <w:tab w:val="num" w:pos="5760"/>
        </w:tabs>
        <w:ind w:left="5760" w:hanging="360"/>
      </w:pPr>
      <w:rPr>
        <w:rFonts w:ascii="Wingdings" w:hAnsi="Wingdings" w:cs="Wingdings" w:hint="default"/>
      </w:rPr>
    </w:lvl>
    <w:lvl w:ilvl="8" w:tplc="663A199C">
      <w:start w:val="1"/>
      <w:numFmt w:val="bullet"/>
      <w:lvlText w:val=""/>
      <w:lvlJc w:val="left"/>
      <w:pPr>
        <w:tabs>
          <w:tab w:val="num" w:pos="6480"/>
        </w:tabs>
        <w:ind w:left="6480" w:hanging="360"/>
      </w:pPr>
      <w:rPr>
        <w:rFonts w:ascii="Wingdings" w:hAnsi="Wingdings" w:cs="Wingdings" w:hint="default"/>
      </w:rPr>
    </w:lvl>
  </w:abstractNum>
  <w:abstractNum w:abstractNumId="8">
    <w:nsid w:val="5B773379"/>
    <w:multiLevelType w:val="hybridMultilevel"/>
    <w:tmpl w:val="B824D396"/>
    <w:lvl w:ilvl="0" w:tplc="D9147722">
      <w:start w:val="1"/>
      <w:numFmt w:val="bullet"/>
      <w:lvlText w:val=""/>
      <w:lvlJc w:val="left"/>
      <w:pPr>
        <w:tabs>
          <w:tab w:val="num" w:pos="720"/>
        </w:tabs>
        <w:ind w:left="720" w:hanging="360"/>
      </w:pPr>
      <w:rPr>
        <w:rFonts w:ascii="Wingdings" w:hAnsi="Wingdings" w:cs="Wingdings" w:hint="default"/>
      </w:rPr>
    </w:lvl>
    <w:lvl w:ilvl="1" w:tplc="BAE8FB24">
      <w:start w:val="1"/>
      <w:numFmt w:val="bullet"/>
      <w:lvlText w:val=""/>
      <w:lvlJc w:val="left"/>
      <w:pPr>
        <w:tabs>
          <w:tab w:val="num" w:pos="1440"/>
        </w:tabs>
        <w:ind w:left="1440" w:hanging="360"/>
      </w:pPr>
      <w:rPr>
        <w:rFonts w:ascii="Wingdings" w:hAnsi="Wingdings" w:cs="Wingdings" w:hint="default"/>
      </w:rPr>
    </w:lvl>
    <w:lvl w:ilvl="2" w:tplc="2F8425F8">
      <w:start w:val="1"/>
      <w:numFmt w:val="bullet"/>
      <w:lvlText w:val=""/>
      <w:lvlJc w:val="left"/>
      <w:pPr>
        <w:tabs>
          <w:tab w:val="num" w:pos="2160"/>
        </w:tabs>
        <w:ind w:left="2160" w:hanging="360"/>
      </w:pPr>
      <w:rPr>
        <w:rFonts w:ascii="Wingdings" w:hAnsi="Wingdings" w:cs="Wingdings" w:hint="default"/>
      </w:rPr>
    </w:lvl>
    <w:lvl w:ilvl="3" w:tplc="0B4CD754">
      <w:start w:val="1"/>
      <w:numFmt w:val="bullet"/>
      <w:lvlText w:val=""/>
      <w:lvlJc w:val="left"/>
      <w:pPr>
        <w:tabs>
          <w:tab w:val="num" w:pos="2880"/>
        </w:tabs>
        <w:ind w:left="2880" w:hanging="360"/>
      </w:pPr>
      <w:rPr>
        <w:rFonts w:ascii="Wingdings" w:hAnsi="Wingdings" w:cs="Wingdings" w:hint="default"/>
      </w:rPr>
    </w:lvl>
    <w:lvl w:ilvl="4" w:tplc="6284D142">
      <w:start w:val="1"/>
      <w:numFmt w:val="bullet"/>
      <w:lvlText w:val=""/>
      <w:lvlJc w:val="left"/>
      <w:pPr>
        <w:tabs>
          <w:tab w:val="num" w:pos="3600"/>
        </w:tabs>
        <w:ind w:left="3600" w:hanging="360"/>
      </w:pPr>
      <w:rPr>
        <w:rFonts w:ascii="Wingdings" w:hAnsi="Wingdings" w:cs="Wingdings" w:hint="default"/>
      </w:rPr>
    </w:lvl>
    <w:lvl w:ilvl="5" w:tplc="591019A4">
      <w:start w:val="1"/>
      <w:numFmt w:val="bullet"/>
      <w:lvlText w:val=""/>
      <w:lvlJc w:val="left"/>
      <w:pPr>
        <w:tabs>
          <w:tab w:val="num" w:pos="4320"/>
        </w:tabs>
        <w:ind w:left="4320" w:hanging="360"/>
      </w:pPr>
      <w:rPr>
        <w:rFonts w:ascii="Wingdings" w:hAnsi="Wingdings" w:cs="Wingdings" w:hint="default"/>
      </w:rPr>
    </w:lvl>
    <w:lvl w:ilvl="6" w:tplc="F012A72C">
      <w:start w:val="1"/>
      <w:numFmt w:val="bullet"/>
      <w:lvlText w:val=""/>
      <w:lvlJc w:val="left"/>
      <w:pPr>
        <w:tabs>
          <w:tab w:val="num" w:pos="5040"/>
        </w:tabs>
        <w:ind w:left="5040" w:hanging="360"/>
      </w:pPr>
      <w:rPr>
        <w:rFonts w:ascii="Wingdings" w:hAnsi="Wingdings" w:cs="Wingdings" w:hint="default"/>
      </w:rPr>
    </w:lvl>
    <w:lvl w:ilvl="7" w:tplc="D65C2D3E">
      <w:start w:val="1"/>
      <w:numFmt w:val="bullet"/>
      <w:lvlText w:val=""/>
      <w:lvlJc w:val="left"/>
      <w:pPr>
        <w:tabs>
          <w:tab w:val="num" w:pos="5760"/>
        </w:tabs>
        <w:ind w:left="5760" w:hanging="360"/>
      </w:pPr>
      <w:rPr>
        <w:rFonts w:ascii="Wingdings" w:hAnsi="Wingdings" w:cs="Wingdings" w:hint="default"/>
      </w:rPr>
    </w:lvl>
    <w:lvl w:ilvl="8" w:tplc="21DC4836">
      <w:start w:val="1"/>
      <w:numFmt w:val="bullet"/>
      <w:lvlText w:val=""/>
      <w:lvlJc w:val="left"/>
      <w:pPr>
        <w:tabs>
          <w:tab w:val="num" w:pos="6480"/>
        </w:tabs>
        <w:ind w:left="6480" w:hanging="360"/>
      </w:pPr>
      <w:rPr>
        <w:rFonts w:ascii="Wingdings" w:hAnsi="Wingdings" w:cs="Wingdings" w:hint="default"/>
      </w:rPr>
    </w:lvl>
  </w:abstractNum>
  <w:abstractNum w:abstractNumId="9">
    <w:nsid w:val="5E4B20A7"/>
    <w:multiLevelType w:val="hybridMultilevel"/>
    <w:tmpl w:val="B950E682"/>
    <w:lvl w:ilvl="0" w:tplc="C9F2BE2C">
      <w:start w:val="1"/>
      <w:numFmt w:val="bullet"/>
      <w:lvlText w:val=""/>
      <w:lvlJc w:val="left"/>
      <w:pPr>
        <w:tabs>
          <w:tab w:val="num" w:pos="720"/>
        </w:tabs>
        <w:ind w:left="720" w:hanging="360"/>
      </w:pPr>
      <w:rPr>
        <w:rFonts w:ascii="Wingdings" w:hAnsi="Wingdings" w:cs="Wingdings" w:hint="default"/>
      </w:rPr>
    </w:lvl>
    <w:lvl w:ilvl="1" w:tplc="290C0E3C">
      <w:start w:val="1"/>
      <w:numFmt w:val="bullet"/>
      <w:lvlText w:val=""/>
      <w:lvlJc w:val="left"/>
      <w:pPr>
        <w:tabs>
          <w:tab w:val="num" w:pos="1440"/>
        </w:tabs>
        <w:ind w:left="1440" w:hanging="360"/>
      </w:pPr>
      <w:rPr>
        <w:rFonts w:ascii="Wingdings" w:hAnsi="Wingdings" w:cs="Wingdings" w:hint="default"/>
      </w:rPr>
    </w:lvl>
    <w:lvl w:ilvl="2" w:tplc="9034BDA8">
      <w:start w:val="1"/>
      <w:numFmt w:val="bullet"/>
      <w:lvlText w:val=""/>
      <w:lvlJc w:val="left"/>
      <w:pPr>
        <w:tabs>
          <w:tab w:val="num" w:pos="2160"/>
        </w:tabs>
        <w:ind w:left="2160" w:hanging="360"/>
      </w:pPr>
      <w:rPr>
        <w:rFonts w:ascii="Wingdings" w:hAnsi="Wingdings" w:cs="Wingdings" w:hint="default"/>
      </w:rPr>
    </w:lvl>
    <w:lvl w:ilvl="3" w:tplc="5D90EC90">
      <w:start w:val="1"/>
      <w:numFmt w:val="bullet"/>
      <w:lvlText w:val=""/>
      <w:lvlJc w:val="left"/>
      <w:pPr>
        <w:tabs>
          <w:tab w:val="num" w:pos="2880"/>
        </w:tabs>
        <w:ind w:left="2880" w:hanging="360"/>
      </w:pPr>
      <w:rPr>
        <w:rFonts w:ascii="Wingdings" w:hAnsi="Wingdings" w:cs="Wingdings" w:hint="default"/>
      </w:rPr>
    </w:lvl>
    <w:lvl w:ilvl="4" w:tplc="F45AE16E">
      <w:start w:val="1"/>
      <w:numFmt w:val="bullet"/>
      <w:lvlText w:val=""/>
      <w:lvlJc w:val="left"/>
      <w:pPr>
        <w:tabs>
          <w:tab w:val="num" w:pos="3600"/>
        </w:tabs>
        <w:ind w:left="3600" w:hanging="360"/>
      </w:pPr>
      <w:rPr>
        <w:rFonts w:ascii="Wingdings" w:hAnsi="Wingdings" w:cs="Wingdings" w:hint="default"/>
      </w:rPr>
    </w:lvl>
    <w:lvl w:ilvl="5" w:tplc="B5282F20">
      <w:start w:val="1"/>
      <w:numFmt w:val="bullet"/>
      <w:lvlText w:val=""/>
      <w:lvlJc w:val="left"/>
      <w:pPr>
        <w:tabs>
          <w:tab w:val="num" w:pos="4320"/>
        </w:tabs>
        <w:ind w:left="4320" w:hanging="360"/>
      </w:pPr>
      <w:rPr>
        <w:rFonts w:ascii="Wingdings" w:hAnsi="Wingdings" w:cs="Wingdings" w:hint="default"/>
      </w:rPr>
    </w:lvl>
    <w:lvl w:ilvl="6" w:tplc="49A6B42A">
      <w:start w:val="1"/>
      <w:numFmt w:val="bullet"/>
      <w:lvlText w:val=""/>
      <w:lvlJc w:val="left"/>
      <w:pPr>
        <w:tabs>
          <w:tab w:val="num" w:pos="5040"/>
        </w:tabs>
        <w:ind w:left="5040" w:hanging="360"/>
      </w:pPr>
      <w:rPr>
        <w:rFonts w:ascii="Wingdings" w:hAnsi="Wingdings" w:cs="Wingdings" w:hint="default"/>
      </w:rPr>
    </w:lvl>
    <w:lvl w:ilvl="7" w:tplc="4836BF5C">
      <w:start w:val="1"/>
      <w:numFmt w:val="bullet"/>
      <w:lvlText w:val=""/>
      <w:lvlJc w:val="left"/>
      <w:pPr>
        <w:tabs>
          <w:tab w:val="num" w:pos="5760"/>
        </w:tabs>
        <w:ind w:left="5760" w:hanging="360"/>
      </w:pPr>
      <w:rPr>
        <w:rFonts w:ascii="Wingdings" w:hAnsi="Wingdings" w:cs="Wingdings" w:hint="default"/>
      </w:rPr>
    </w:lvl>
    <w:lvl w:ilvl="8" w:tplc="A0DA4C64">
      <w:start w:val="1"/>
      <w:numFmt w:val="bullet"/>
      <w:lvlText w:val=""/>
      <w:lvlJc w:val="left"/>
      <w:pPr>
        <w:tabs>
          <w:tab w:val="num" w:pos="6480"/>
        </w:tabs>
        <w:ind w:left="6480" w:hanging="360"/>
      </w:pPr>
      <w:rPr>
        <w:rFonts w:ascii="Wingdings" w:hAnsi="Wingdings" w:cs="Wingdings" w:hint="default"/>
      </w:rPr>
    </w:lvl>
  </w:abstractNum>
  <w:abstractNum w:abstractNumId="10">
    <w:nsid w:val="694F4775"/>
    <w:multiLevelType w:val="hybridMultilevel"/>
    <w:tmpl w:val="4F74833E"/>
    <w:lvl w:ilvl="0" w:tplc="5F664A2C">
      <w:start w:val="1"/>
      <w:numFmt w:val="bullet"/>
      <w:lvlText w:val=""/>
      <w:lvlJc w:val="left"/>
      <w:pPr>
        <w:tabs>
          <w:tab w:val="num" w:pos="720"/>
        </w:tabs>
        <w:ind w:left="720" w:hanging="360"/>
      </w:pPr>
      <w:rPr>
        <w:rFonts w:ascii="Wingdings" w:hAnsi="Wingdings" w:cs="Wingdings" w:hint="default"/>
      </w:rPr>
    </w:lvl>
    <w:lvl w:ilvl="1" w:tplc="11CE8070">
      <w:start w:val="1"/>
      <w:numFmt w:val="bullet"/>
      <w:lvlText w:val=""/>
      <w:lvlJc w:val="left"/>
      <w:pPr>
        <w:tabs>
          <w:tab w:val="num" w:pos="1440"/>
        </w:tabs>
        <w:ind w:left="1440" w:hanging="360"/>
      </w:pPr>
      <w:rPr>
        <w:rFonts w:ascii="Wingdings" w:hAnsi="Wingdings" w:cs="Wingdings" w:hint="default"/>
      </w:rPr>
    </w:lvl>
    <w:lvl w:ilvl="2" w:tplc="DB6AEFD8">
      <w:start w:val="1"/>
      <w:numFmt w:val="bullet"/>
      <w:lvlText w:val=""/>
      <w:lvlJc w:val="left"/>
      <w:pPr>
        <w:tabs>
          <w:tab w:val="num" w:pos="2160"/>
        </w:tabs>
        <w:ind w:left="2160" w:hanging="360"/>
      </w:pPr>
      <w:rPr>
        <w:rFonts w:ascii="Wingdings" w:hAnsi="Wingdings" w:cs="Wingdings" w:hint="default"/>
      </w:rPr>
    </w:lvl>
    <w:lvl w:ilvl="3" w:tplc="BAFCF014">
      <w:start w:val="1"/>
      <w:numFmt w:val="bullet"/>
      <w:lvlText w:val=""/>
      <w:lvlJc w:val="left"/>
      <w:pPr>
        <w:tabs>
          <w:tab w:val="num" w:pos="2880"/>
        </w:tabs>
        <w:ind w:left="2880" w:hanging="360"/>
      </w:pPr>
      <w:rPr>
        <w:rFonts w:ascii="Wingdings" w:hAnsi="Wingdings" w:cs="Wingdings" w:hint="default"/>
      </w:rPr>
    </w:lvl>
    <w:lvl w:ilvl="4" w:tplc="F7447ADE">
      <w:start w:val="1"/>
      <w:numFmt w:val="bullet"/>
      <w:lvlText w:val=""/>
      <w:lvlJc w:val="left"/>
      <w:pPr>
        <w:tabs>
          <w:tab w:val="num" w:pos="3600"/>
        </w:tabs>
        <w:ind w:left="3600" w:hanging="360"/>
      </w:pPr>
      <w:rPr>
        <w:rFonts w:ascii="Wingdings" w:hAnsi="Wingdings" w:cs="Wingdings" w:hint="default"/>
      </w:rPr>
    </w:lvl>
    <w:lvl w:ilvl="5" w:tplc="080065BA">
      <w:start w:val="1"/>
      <w:numFmt w:val="bullet"/>
      <w:lvlText w:val=""/>
      <w:lvlJc w:val="left"/>
      <w:pPr>
        <w:tabs>
          <w:tab w:val="num" w:pos="4320"/>
        </w:tabs>
        <w:ind w:left="4320" w:hanging="360"/>
      </w:pPr>
      <w:rPr>
        <w:rFonts w:ascii="Wingdings" w:hAnsi="Wingdings" w:cs="Wingdings" w:hint="default"/>
      </w:rPr>
    </w:lvl>
    <w:lvl w:ilvl="6" w:tplc="F118EA62">
      <w:start w:val="1"/>
      <w:numFmt w:val="bullet"/>
      <w:lvlText w:val=""/>
      <w:lvlJc w:val="left"/>
      <w:pPr>
        <w:tabs>
          <w:tab w:val="num" w:pos="5040"/>
        </w:tabs>
        <w:ind w:left="5040" w:hanging="360"/>
      </w:pPr>
      <w:rPr>
        <w:rFonts w:ascii="Wingdings" w:hAnsi="Wingdings" w:cs="Wingdings" w:hint="default"/>
      </w:rPr>
    </w:lvl>
    <w:lvl w:ilvl="7" w:tplc="5ADE7472">
      <w:start w:val="1"/>
      <w:numFmt w:val="bullet"/>
      <w:lvlText w:val=""/>
      <w:lvlJc w:val="left"/>
      <w:pPr>
        <w:tabs>
          <w:tab w:val="num" w:pos="5760"/>
        </w:tabs>
        <w:ind w:left="5760" w:hanging="360"/>
      </w:pPr>
      <w:rPr>
        <w:rFonts w:ascii="Wingdings" w:hAnsi="Wingdings" w:cs="Wingdings" w:hint="default"/>
      </w:rPr>
    </w:lvl>
    <w:lvl w:ilvl="8" w:tplc="C426A226">
      <w:start w:val="1"/>
      <w:numFmt w:val="bullet"/>
      <w:lvlText w:val=""/>
      <w:lvlJc w:val="left"/>
      <w:pPr>
        <w:tabs>
          <w:tab w:val="num" w:pos="6480"/>
        </w:tabs>
        <w:ind w:left="6480" w:hanging="360"/>
      </w:pPr>
      <w:rPr>
        <w:rFonts w:ascii="Wingdings" w:hAnsi="Wingdings" w:cs="Wingdings" w:hint="default"/>
      </w:rPr>
    </w:lvl>
  </w:abstractNum>
  <w:abstractNum w:abstractNumId="11">
    <w:nsid w:val="70EF4621"/>
    <w:multiLevelType w:val="hybridMultilevel"/>
    <w:tmpl w:val="5532BC30"/>
    <w:lvl w:ilvl="0" w:tplc="ECA2891A">
      <w:start w:val="1"/>
      <w:numFmt w:val="bullet"/>
      <w:lvlText w:val=""/>
      <w:lvlJc w:val="left"/>
      <w:pPr>
        <w:tabs>
          <w:tab w:val="num" w:pos="720"/>
        </w:tabs>
        <w:ind w:left="720" w:hanging="360"/>
      </w:pPr>
      <w:rPr>
        <w:rFonts w:ascii="Wingdings" w:hAnsi="Wingdings" w:cs="Wingdings" w:hint="default"/>
      </w:rPr>
    </w:lvl>
    <w:lvl w:ilvl="1" w:tplc="2C32C74A">
      <w:start w:val="1"/>
      <w:numFmt w:val="bullet"/>
      <w:lvlText w:val=""/>
      <w:lvlJc w:val="left"/>
      <w:pPr>
        <w:tabs>
          <w:tab w:val="num" w:pos="1440"/>
        </w:tabs>
        <w:ind w:left="1440" w:hanging="360"/>
      </w:pPr>
      <w:rPr>
        <w:rFonts w:ascii="Wingdings" w:hAnsi="Wingdings" w:cs="Wingdings" w:hint="default"/>
      </w:rPr>
    </w:lvl>
    <w:lvl w:ilvl="2" w:tplc="D3FE30DC">
      <w:start w:val="1"/>
      <w:numFmt w:val="bullet"/>
      <w:lvlText w:val=""/>
      <w:lvlJc w:val="left"/>
      <w:pPr>
        <w:tabs>
          <w:tab w:val="num" w:pos="2160"/>
        </w:tabs>
        <w:ind w:left="2160" w:hanging="360"/>
      </w:pPr>
      <w:rPr>
        <w:rFonts w:ascii="Wingdings" w:hAnsi="Wingdings" w:cs="Wingdings" w:hint="default"/>
      </w:rPr>
    </w:lvl>
    <w:lvl w:ilvl="3" w:tplc="E8CA42B4">
      <w:start w:val="1"/>
      <w:numFmt w:val="bullet"/>
      <w:lvlText w:val=""/>
      <w:lvlJc w:val="left"/>
      <w:pPr>
        <w:tabs>
          <w:tab w:val="num" w:pos="2880"/>
        </w:tabs>
        <w:ind w:left="2880" w:hanging="360"/>
      </w:pPr>
      <w:rPr>
        <w:rFonts w:ascii="Wingdings" w:hAnsi="Wingdings" w:cs="Wingdings" w:hint="default"/>
      </w:rPr>
    </w:lvl>
    <w:lvl w:ilvl="4" w:tplc="7458F90E">
      <w:start w:val="1"/>
      <w:numFmt w:val="bullet"/>
      <w:lvlText w:val=""/>
      <w:lvlJc w:val="left"/>
      <w:pPr>
        <w:tabs>
          <w:tab w:val="num" w:pos="3600"/>
        </w:tabs>
        <w:ind w:left="3600" w:hanging="360"/>
      </w:pPr>
      <w:rPr>
        <w:rFonts w:ascii="Wingdings" w:hAnsi="Wingdings" w:cs="Wingdings" w:hint="default"/>
      </w:rPr>
    </w:lvl>
    <w:lvl w:ilvl="5" w:tplc="527E3234">
      <w:start w:val="1"/>
      <w:numFmt w:val="bullet"/>
      <w:lvlText w:val=""/>
      <w:lvlJc w:val="left"/>
      <w:pPr>
        <w:tabs>
          <w:tab w:val="num" w:pos="4320"/>
        </w:tabs>
        <w:ind w:left="4320" w:hanging="360"/>
      </w:pPr>
      <w:rPr>
        <w:rFonts w:ascii="Wingdings" w:hAnsi="Wingdings" w:cs="Wingdings" w:hint="default"/>
      </w:rPr>
    </w:lvl>
    <w:lvl w:ilvl="6" w:tplc="7BA607BC">
      <w:start w:val="1"/>
      <w:numFmt w:val="bullet"/>
      <w:lvlText w:val=""/>
      <w:lvlJc w:val="left"/>
      <w:pPr>
        <w:tabs>
          <w:tab w:val="num" w:pos="5040"/>
        </w:tabs>
        <w:ind w:left="5040" w:hanging="360"/>
      </w:pPr>
      <w:rPr>
        <w:rFonts w:ascii="Wingdings" w:hAnsi="Wingdings" w:cs="Wingdings" w:hint="default"/>
      </w:rPr>
    </w:lvl>
    <w:lvl w:ilvl="7" w:tplc="05F4D9BA">
      <w:start w:val="1"/>
      <w:numFmt w:val="bullet"/>
      <w:lvlText w:val=""/>
      <w:lvlJc w:val="left"/>
      <w:pPr>
        <w:tabs>
          <w:tab w:val="num" w:pos="5760"/>
        </w:tabs>
        <w:ind w:left="5760" w:hanging="360"/>
      </w:pPr>
      <w:rPr>
        <w:rFonts w:ascii="Wingdings" w:hAnsi="Wingdings" w:cs="Wingdings" w:hint="default"/>
      </w:rPr>
    </w:lvl>
    <w:lvl w:ilvl="8" w:tplc="59EC1728">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8"/>
  </w:num>
  <w:num w:numId="3">
    <w:abstractNumId w:val="9"/>
  </w:num>
  <w:num w:numId="4">
    <w:abstractNumId w:val="11"/>
  </w:num>
  <w:num w:numId="5">
    <w:abstractNumId w:val="4"/>
  </w:num>
  <w:num w:numId="6">
    <w:abstractNumId w:val="0"/>
  </w:num>
  <w:num w:numId="7">
    <w:abstractNumId w:val="6"/>
  </w:num>
  <w:num w:numId="8">
    <w:abstractNumId w:val="5"/>
  </w:num>
  <w:num w:numId="9">
    <w:abstractNumId w:val="7"/>
  </w:num>
  <w:num w:numId="10">
    <w:abstractNumId w:val="2"/>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FE1"/>
    <w:rsid w:val="000042CD"/>
    <w:rsid w:val="00012FFC"/>
    <w:rsid w:val="00013762"/>
    <w:rsid w:val="000165BD"/>
    <w:rsid w:val="000256FF"/>
    <w:rsid w:val="00043224"/>
    <w:rsid w:val="00046AB9"/>
    <w:rsid w:val="0005054A"/>
    <w:rsid w:val="00050E45"/>
    <w:rsid w:val="00054345"/>
    <w:rsid w:val="000557CF"/>
    <w:rsid w:val="00056390"/>
    <w:rsid w:val="00060C3E"/>
    <w:rsid w:val="00066D84"/>
    <w:rsid w:val="0007326F"/>
    <w:rsid w:val="00080FB3"/>
    <w:rsid w:val="000840C3"/>
    <w:rsid w:val="00090794"/>
    <w:rsid w:val="0009144D"/>
    <w:rsid w:val="00094C47"/>
    <w:rsid w:val="000966D0"/>
    <w:rsid w:val="000A29A1"/>
    <w:rsid w:val="000A73B6"/>
    <w:rsid w:val="000B2A28"/>
    <w:rsid w:val="000B35E3"/>
    <w:rsid w:val="000B3E91"/>
    <w:rsid w:val="000C78C4"/>
    <w:rsid w:val="000D3107"/>
    <w:rsid w:val="000D7DE8"/>
    <w:rsid w:val="000F2BC3"/>
    <w:rsid w:val="000F6109"/>
    <w:rsid w:val="00104F06"/>
    <w:rsid w:val="001078E1"/>
    <w:rsid w:val="0011438F"/>
    <w:rsid w:val="00114D48"/>
    <w:rsid w:val="001175CE"/>
    <w:rsid w:val="00123E66"/>
    <w:rsid w:val="00127943"/>
    <w:rsid w:val="00131CDA"/>
    <w:rsid w:val="00134F94"/>
    <w:rsid w:val="00142BCA"/>
    <w:rsid w:val="00143026"/>
    <w:rsid w:val="00150629"/>
    <w:rsid w:val="00157776"/>
    <w:rsid w:val="00183F4D"/>
    <w:rsid w:val="001908B2"/>
    <w:rsid w:val="001A3B4D"/>
    <w:rsid w:val="001A607B"/>
    <w:rsid w:val="001B1F7F"/>
    <w:rsid w:val="001B6A3E"/>
    <w:rsid w:val="001C2D99"/>
    <w:rsid w:val="001C530C"/>
    <w:rsid w:val="001E1463"/>
    <w:rsid w:val="001F4A40"/>
    <w:rsid w:val="0020178B"/>
    <w:rsid w:val="00211C3F"/>
    <w:rsid w:val="00213CBF"/>
    <w:rsid w:val="002158DE"/>
    <w:rsid w:val="002161C1"/>
    <w:rsid w:val="00221FA6"/>
    <w:rsid w:val="00222B23"/>
    <w:rsid w:val="00230650"/>
    <w:rsid w:val="00231F5C"/>
    <w:rsid w:val="00243EE9"/>
    <w:rsid w:val="00246B1F"/>
    <w:rsid w:val="00250235"/>
    <w:rsid w:val="002517AD"/>
    <w:rsid w:val="002539F8"/>
    <w:rsid w:val="00263990"/>
    <w:rsid w:val="002664B7"/>
    <w:rsid w:val="0026739A"/>
    <w:rsid w:val="00270E36"/>
    <w:rsid w:val="002744DB"/>
    <w:rsid w:val="00274AB1"/>
    <w:rsid w:val="00287CB9"/>
    <w:rsid w:val="00295BC0"/>
    <w:rsid w:val="002A20C1"/>
    <w:rsid w:val="002A5A9C"/>
    <w:rsid w:val="002B5F55"/>
    <w:rsid w:val="002B773A"/>
    <w:rsid w:val="002B7CD6"/>
    <w:rsid w:val="002C7534"/>
    <w:rsid w:val="002F0F8E"/>
    <w:rsid w:val="00302BB8"/>
    <w:rsid w:val="003031AA"/>
    <w:rsid w:val="00304428"/>
    <w:rsid w:val="0030784B"/>
    <w:rsid w:val="00310077"/>
    <w:rsid w:val="00317A4C"/>
    <w:rsid w:val="00320110"/>
    <w:rsid w:val="00336B6B"/>
    <w:rsid w:val="00337286"/>
    <w:rsid w:val="00340809"/>
    <w:rsid w:val="00350F1D"/>
    <w:rsid w:val="00356A1F"/>
    <w:rsid w:val="0036768B"/>
    <w:rsid w:val="00370D62"/>
    <w:rsid w:val="00371E0A"/>
    <w:rsid w:val="003753E4"/>
    <w:rsid w:val="00382EAD"/>
    <w:rsid w:val="003B1413"/>
    <w:rsid w:val="003B150C"/>
    <w:rsid w:val="003B19DE"/>
    <w:rsid w:val="003B4EF9"/>
    <w:rsid w:val="003C0249"/>
    <w:rsid w:val="003C6342"/>
    <w:rsid w:val="003C7765"/>
    <w:rsid w:val="003C786E"/>
    <w:rsid w:val="003D44B9"/>
    <w:rsid w:val="003E1C66"/>
    <w:rsid w:val="003E32FA"/>
    <w:rsid w:val="003E6B7A"/>
    <w:rsid w:val="003E7078"/>
    <w:rsid w:val="003F4A39"/>
    <w:rsid w:val="00403B7B"/>
    <w:rsid w:val="00415895"/>
    <w:rsid w:val="004207E0"/>
    <w:rsid w:val="00427ABC"/>
    <w:rsid w:val="004378D4"/>
    <w:rsid w:val="00440483"/>
    <w:rsid w:val="00475FD9"/>
    <w:rsid w:val="00477657"/>
    <w:rsid w:val="00477AE1"/>
    <w:rsid w:val="00491DF9"/>
    <w:rsid w:val="004A335D"/>
    <w:rsid w:val="004A3827"/>
    <w:rsid w:val="004A5B4C"/>
    <w:rsid w:val="004B6269"/>
    <w:rsid w:val="004C1DD5"/>
    <w:rsid w:val="004C542C"/>
    <w:rsid w:val="004D6515"/>
    <w:rsid w:val="004D6E78"/>
    <w:rsid w:val="004D728C"/>
    <w:rsid w:val="004E221C"/>
    <w:rsid w:val="004E560F"/>
    <w:rsid w:val="00504799"/>
    <w:rsid w:val="005064AE"/>
    <w:rsid w:val="005157D5"/>
    <w:rsid w:val="00525CC5"/>
    <w:rsid w:val="0053153F"/>
    <w:rsid w:val="0053502B"/>
    <w:rsid w:val="0054703C"/>
    <w:rsid w:val="00551A09"/>
    <w:rsid w:val="005563E1"/>
    <w:rsid w:val="00557A23"/>
    <w:rsid w:val="00557E58"/>
    <w:rsid w:val="00561AC4"/>
    <w:rsid w:val="00570B51"/>
    <w:rsid w:val="00570E89"/>
    <w:rsid w:val="005716CB"/>
    <w:rsid w:val="0057248F"/>
    <w:rsid w:val="005766F5"/>
    <w:rsid w:val="00594E95"/>
    <w:rsid w:val="00597924"/>
    <w:rsid w:val="005A79FF"/>
    <w:rsid w:val="005C3DEC"/>
    <w:rsid w:val="005C3E7A"/>
    <w:rsid w:val="005C7519"/>
    <w:rsid w:val="005D1F44"/>
    <w:rsid w:val="005D2C66"/>
    <w:rsid w:val="005D324B"/>
    <w:rsid w:val="005D5B5A"/>
    <w:rsid w:val="005E43F7"/>
    <w:rsid w:val="005E797C"/>
    <w:rsid w:val="005F3B86"/>
    <w:rsid w:val="005F45FB"/>
    <w:rsid w:val="005F47A4"/>
    <w:rsid w:val="0062358B"/>
    <w:rsid w:val="00641420"/>
    <w:rsid w:val="00641835"/>
    <w:rsid w:val="0065122D"/>
    <w:rsid w:val="00651BE5"/>
    <w:rsid w:val="00674C9C"/>
    <w:rsid w:val="00675F20"/>
    <w:rsid w:val="006769F3"/>
    <w:rsid w:val="00690CD9"/>
    <w:rsid w:val="00696976"/>
    <w:rsid w:val="006A2DB3"/>
    <w:rsid w:val="006A7931"/>
    <w:rsid w:val="006B6A0B"/>
    <w:rsid w:val="006B7792"/>
    <w:rsid w:val="006C02B4"/>
    <w:rsid w:val="006C298C"/>
    <w:rsid w:val="006C56EF"/>
    <w:rsid w:val="006D297F"/>
    <w:rsid w:val="00706474"/>
    <w:rsid w:val="007273F0"/>
    <w:rsid w:val="0074045A"/>
    <w:rsid w:val="00750D79"/>
    <w:rsid w:val="007516E8"/>
    <w:rsid w:val="00755E09"/>
    <w:rsid w:val="0076229B"/>
    <w:rsid w:val="00775A91"/>
    <w:rsid w:val="00784747"/>
    <w:rsid w:val="007912CD"/>
    <w:rsid w:val="00794703"/>
    <w:rsid w:val="00796923"/>
    <w:rsid w:val="007A40E9"/>
    <w:rsid w:val="007A466B"/>
    <w:rsid w:val="007A6A11"/>
    <w:rsid w:val="007F3E6B"/>
    <w:rsid w:val="007F415B"/>
    <w:rsid w:val="007F6302"/>
    <w:rsid w:val="00805C6E"/>
    <w:rsid w:val="0082019A"/>
    <w:rsid w:val="00823E0A"/>
    <w:rsid w:val="00825EC4"/>
    <w:rsid w:val="00834598"/>
    <w:rsid w:val="00835466"/>
    <w:rsid w:val="00844FE5"/>
    <w:rsid w:val="008462C7"/>
    <w:rsid w:val="00846A65"/>
    <w:rsid w:val="00851790"/>
    <w:rsid w:val="00854B68"/>
    <w:rsid w:val="00867624"/>
    <w:rsid w:val="00873F44"/>
    <w:rsid w:val="008835E8"/>
    <w:rsid w:val="008867E7"/>
    <w:rsid w:val="00890ACB"/>
    <w:rsid w:val="008A1D99"/>
    <w:rsid w:val="008B14AA"/>
    <w:rsid w:val="008B23F7"/>
    <w:rsid w:val="008B64BC"/>
    <w:rsid w:val="008C0A69"/>
    <w:rsid w:val="008D020E"/>
    <w:rsid w:val="008D149F"/>
    <w:rsid w:val="008D5212"/>
    <w:rsid w:val="008E29C9"/>
    <w:rsid w:val="008E3CA1"/>
    <w:rsid w:val="008E5D79"/>
    <w:rsid w:val="008E7612"/>
    <w:rsid w:val="008F09C5"/>
    <w:rsid w:val="009068DE"/>
    <w:rsid w:val="00916F88"/>
    <w:rsid w:val="009210D1"/>
    <w:rsid w:val="00923311"/>
    <w:rsid w:val="009312B3"/>
    <w:rsid w:val="00934F25"/>
    <w:rsid w:val="00942406"/>
    <w:rsid w:val="00951DCE"/>
    <w:rsid w:val="00962F46"/>
    <w:rsid w:val="0096432E"/>
    <w:rsid w:val="00964C35"/>
    <w:rsid w:val="00971BD1"/>
    <w:rsid w:val="009760DF"/>
    <w:rsid w:val="00977BB0"/>
    <w:rsid w:val="00984235"/>
    <w:rsid w:val="00984240"/>
    <w:rsid w:val="0098530E"/>
    <w:rsid w:val="00992751"/>
    <w:rsid w:val="00993FB4"/>
    <w:rsid w:val="00996847"/>
    <w:rsid w:val="009A2E9C"/>
    <w:rsid w:val="009C1C1E"/>
    <w:rsid w:val="009C246E"/>
    <w:rsid w:val="009C500B"/>
    <w:rsid w:val="009C76AE"/>
    <w:rsid w:val="009D0757"/>
    <w:rsid w:val="009D6ADD"/>
    <w:rsid w:val="009E020B"/>
    <w:rsid w:val="009E1704"/>
    <w:rsid w:val="009F06E5"/>
    <w:rsid w:val="009F24A1"/>
    <w:rsid w:val="009F29CC"/>
    <w:rsid w:val="00A04DAA"/>
    <w:rsid w:val="00A051AB"/>
    <w:rsid w:val="00A07D89"/>
    <w:rsid w:val="00A10D06"/>
    <w:rsid w:val="00A139B2"/>
    <w:rsid w:val="00A13C00"/>
    <w:rsid w:val="00A17A41"/>
    <w:rsid w:val="00A209B6"/>
    <w:rsid w:val="00A5195E"/>
    <w:rsid w:val="00A55124"/>
    <w:rsid w:val="00A55F28"/>
    <w:rsid w:val="00A57CF8"/>
    <w:rsid w:val="00A6385C"/>
    <w:rsid w:val="00A656B2"/>
    <w:rsid w:val="00A7315F"/>
    <w:rsid w:val="00A746D3"/>
    <w:rsid w:val="00A75F1E"/>
    <w:rsid w:val="00A81CC3"/>
    <w:rsid w:val="00AA0CC6"/>
    <w:rsid w:val="00AB4238"/>
    <w:rsid w:val="00AC0FB3"/>
    <w:rsid w:val="00AC435F"/>
    <w:rsid w:val="00AC58A0"/>
    <w:rsid w:val="00AD4663"/>
    <w:rsid w:val="00AE2DB1"/>
    <w:rsid w:val="00B12519"/>
    <w:rsid w:val="00B12736"/>
    <w:rsid w:val="00B12C8C"/>
    <w:rsid w:val="00B14C03"/>
    <w:rsid w:val="00B23EEF"/>
    <w:rsid w:val="00B30E54"/>
    <w:rsid w:val="00B36835"/>
    <w:rsid w:val="00B45A96"/>
    <w:rsid w:val="00B500A7"/>
    <w:rsid w:val="00B527E0"/>
    <w:rsid w:val="00B54407"/>
    <w:rsid w:val="00B63C1C"/>
    <w:rsid w:val="00B63E01"/>
    <w:rsid w:val="00B82350"/>
    <w:rsid w:val="00B849E4"/>
    <w:rsid w:val="00BA43FC"/>
    <w:rsid w:val="00BA61B6"/>
    <w:rsid w:val="00BB1482"/>
    <w:rsid w:val="00BC75B9"/>
    <w:rsid w:val="00BE1663"/>
    <w:rsid w:val="00BF77F9"/>
    <w:rsid w:val="00C031B6"/>
    <w:rsid w:val="00C050CB"/>
    <w:rsid w:val="00C17A24"/>
    <w:rsid w:val="00C20ABD"/>
    <w:rsid w:val="00C31120"/>
    <w:rsid w:val="00C402CB"/>
    <w:rsid w:val="00C417C6"/>
    <w:rsid w:val="00C53EF1"/>
    <w:rsid w:val="00C54213"/>
    <w:rsid w:val="00C6175C"/>
    <w:rsid w:val="00C6630F"/>
    <w:rsid w:val="00C6760A"/>
    <w:rsid w:val="00C738F5"/>
    <w:rsid w:val="00C82949"/>
    <w:rsid w:val="00C84EEE"/>
    <w:rsid w:val="00C94D0C"/>
    <w:rsid w:val="00C96821"/>
    <w:rsid w:val="00C979BB"/>
    <w:rsid w:val="00CA112C"/>
    <w:rsid w:val="00CA5E40"/>
    <w:rsid w:val="00CB12AA"/>
    <w:rsid w:val="00CB23A9"/>
    <w:rsid w:val="00CB3F41"/>
    <w:rsid w:val="00CD5579"/>
    <w:rsid w:val="00CE57AE"/>
    <w:rsid w:val="00CF0EF4"/>
    <w:rsid w:val="00CF37D2"/>
    <w:rsid w:val="00CF4A80"/>
    <w:rsid w:val="00CF54A5"/>
    <w:rsid w:val="00CF6898"/>
    <w:rsid w:val="00CF7DCC"/>
    <w:rsid w:val="00D0569D"/>
    <w:rsid w:val="00D43C43"/>
    <w:rsid w:val="00D506ED"/>
    <w:rsid w:val="00D55CDC"/>
    <w:rsid w:val="00D65833"/>
    <w:rsid w:val="00D67B04"/>
    <w:rsid w:val="00D72D0D"/>
    <w:rsid w:val="00D72EB5"/>
    <w:rsid w:val="00D82697"/>
    <w:rsid w:val="00D90C72"/>
    <w:rsid w:val="00DA335F"/>
    <w:rsid w:val="00DB03A9"/>
    <w:rsid w:val="00DB2ABE"/>
    <w:rsid w:val="00DC1E54"/>
    <w:rsid w:val="00DC4042"/>
    <w:rsid w:val="00DC6E8A"/>
    <w:rsid w:val="00DC7C49"/>
    <w:rsid w:val="00DD37A7"/>
    <w:rsid w:val="00DD3E1C"/>
    <w:rsid w:val="00DD53F5"/>
    <w:rsid w:val="00DD6567"/>
    <w:rsid w:val="00DD7188"/>
    <w:rsid w:val="00DE00FF"/>
    <w:rsid w:val="00DE75E4"/>
    <w:rsid w:val="00E06D5D"/>
    <w:rsid w:val="00E11CDF"/>
    <w:rsid w:val="00E171F5"/>
    <w:rsid w:val="00E352A5"/>
    <w:rsid w:val="00E3576C"/>
    <w:rsid w:val="00E40A9B"/>
    <w:rsid w:val="00E41DBD"/>
    <w:rsid w:val="00E60703"/>
    <w:rsid w:val="00E61686"/>
    <w:rsid w:val="00E6699D"/>
    <w:rsid w:val="00E70FE1"/>
    <w:rsid w:val="00E71684"/>
    <w:rsid w:val="00E74BB4"/>
    <w:rsid w:val="00E77E30"/>
    <w:rsid w:val="00E81990"/>
    <w:rsid w:val="00E82D6D"/>
    <w:rsid w:val="00E833AA"/>
    <w:rsid w:val="00E92860"/>
    <w:rsid w:val="00E96AB2"/>
    <w:rsid w:val="00EA5F4E"/>
    <w:rsid w:val="00EA6DA2"/>
    <w:rsid w:val="00EB6A6D"/>
    <w:rsid w:val="00EC52BA"/>
    <w:rsid w:val="00EC59B1"/>
    <w:rsid w:val="00ED4B6F"/>
    <w:rsid w:val="00ED6845"/>
    <w:rsid w:val="00EE1300"/>
    <w:rsid w:val="00EE2234"/>
    <w:rsid w:val="00EE68FC"/>
    <w:rsid w:val="00EF0519"/>
    <w:rsid w:val="00F03213"/>
    <w:rsid w:val="00F0420B"/>
    <w:rsid w:val="00F0553F"/>
    <w:rsid w:val="00F0636D"/>
    <w:rsid w:val="00F23929"/>
    <w:rsid w:val="00F60EF9"/>
    <w:rsid w:val="00F646A5"/>
    <w:rsid w:val="00F7378D"/>
    <w:rsid w:val="00F904D8"/>
    <w:rsid w:val="00F91D9F"/>
    <w:rsid w:val="00F97C4F"/>
    <w:rsid w:val="00FA083D"/>
    <w:rsid w:val="00FB00FC"/>
    <w:rsid w:val="00FB294C"/>
    <w:rsid w:val="00FC170F"/>
    <w:rsid w:val="00FC3224"/>
    <w:rsid w:val="00FC4608"/>
    <w:rsid w:val="00FC6FF6"/>
    <w:rsid w:val="00FD0690"/>
    <w:rsid w:val="00FD1FEF"/>
    <w:rsid w:val="00FE2155"/>
    <w:rsid w:val="00FE2E4C"/>
    <w:rsid w:val="00FE3AA7"/>
    <w:rsid w:val="00FE58A9"/>
    <w:rsid w:val="00FE5D2F"/>
    <w:rsid w:val="00FF4BB9"/>
    <w:rsid w:val="00FF51FC"/>
    <w:rsid w:val="00FF67ED"/>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9D"/>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70FE1"/>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rsid w:val="00491D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1DF9"/>
  </w:style>
  <w:style w:type="paragraph" w:styleId="Footer">
    <w:name w:val="footer"/>
    <w:basedOn w:val="Normal"/>
    <w:link w:val="FooterChar"/>
    <w:uiPriority w:val="99"/>
    <w:rsid w:val="00491D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1DF9"/>
  </w:style>
  <w:style w:type="paragraph" w:styleId="NoSpacing">
    <w:name w:val="No Spacing"/>
    <w:uiPriority w:val="99"/>
    <w:qFormat/>
    <w:rsid w:val="003E7078"/>
    <w:rPr>
      <w:rFonts w:cs="Calibri"/>
      <w:sz w:val="22"/>
      <w:szCs w:val="22"/>
      <w:lang w:eastAsia="en-US"/>
    </w:rPr>
  </w:style>
  <w:style w:type="paragraph" w:styleId="NormalWeb">
    <w:name w:val="Normal (Web)"/>
    <w:basedOn w:val="Normal"/>
    <w:uiPriority w:val="99"/>
    <w:rsid w:val="003E707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99"/>
    <w:qFormat/>
    <w:rsid w:val="00C738F5"/>
    <w:pPr>
      <w:spacing w:after="0" w:line="240" w:lineRule="auto"/>
      <w:ind w:left="720"/>
    </w:pPr>
    <w:rPr>
      <w:rFonts w:ascii="Times New Roman" w:eastAsia="Times New Roman" w:hAnsi="Times New Roman" w:cs="Times New Roman"/>
      <w:sz w:val="24"/>
      <w:szCs w:val="24"/>
    </w:rPr>
  </w:style>
  <w:style w:type="table" w:customStyle="1" w:styleId="ListTable21">
    <w:name w:val="List Table 21"/>
    <w:uiPriority w:val="99"/>
    <w:rsid w:val="003B4EF9"/>
    <w:rPr>
      <w:rFonts w:cs="Calibri"/>
    </w:rPr>
    <w:tblPr>
      <w:tblStyleRowBandSize w:val="1"/>
      <w:tblStyleColBandSize w:val="1"/>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ListTable2-Accent31">
    <w:name w:val="List Table 2 - Accent 31"/>
    <w:uiPriority w:val="99"/>
    <w:rsid w:val="003B4EF9"/>
    <w:rPr>
      <w:rFonts w:cs="Calibri"/>
    </w:rPr>
    <w:tblPr>
      <w:tblStyleRowBandSize w:val="1"/>
      <w:tblStyleColBandSize w:val="1"/>
      <w:tblBorders>
        <w:top w:val="single" w:sz="4" w:space="0" w:color="C9C9C9"/>
        <w:bottom w:val="single" w:sz="4" w:space="0" w:color="C9C9C9"/>
        <w:insideH w:val="single" w:sz="4" w:space="0" w:color="C9C9C9"/>
      </w:tblBorders>
      <w:tblCellMar>
        <w:top w:w="0" w:type="dxa"/>
        <w:left w:w="108" w:type="dxa"/>
        <w:bottom w:w="0" w:type="dxa"/>
        <w:right w:w="108" w:type="dxa"/>
      </w:tblCellMar>
    </w:tblPr>
  </w:style>
  <w:style w:type="table" w:customStyle="1" w:styleId="ListTable6Colorful-Accent11">
    <w:name w:val="List Table 6 Colorful - Accent 11"/>
    <w:uiPriority w:val="99"/>
    <w:rsid w:val="003B4EF9"/>
    <w:rPr>
      <w:rFonts w:cs="Calibri"/>
      <w:color w:val="2E74B5"/>
    </w:rPr>
    <w:tblPr>
      <w:tblStyleRowBandSize w:val="1"/>
      <w:tblStyleColBandSize w:val="1"/>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1">
    <w:name w:val="List Table 6 Colorful - Accent 21"/>
    <w:uiPriority w:val="99"/>
    <w:rsid w:val="003B4EF9"/>
    <w:rPr>
      <w:rFonts w:cs="Calibri"/>
      <w:color w:val="C45911"/>
    </w:rPr>
    <w:tblPr>
      <w:tblStyleRowBandSize w:val="1"/>
      <w:tblStyleColBandSize w:val="1"/>
      <w:tblBorders>
        <w:top w:val="single" w:sz="4" w:space="0" w:color="ED7D31"/>
        <w:bottom w:val="single" w:sz="4" w:space="0" w:color="ED7D31"/>
      </w:tblBorders>
      <w:tblCellMar>
        <w:top w:w="0" w:type="dxa"/>
        <w:left w:w="108" w:type="dxa"/>
        <w:bottom w:w="0" w:type="dxa"/>
        <w:right w:w="108" w:type="dxa"/>
      </w:tblCellMar>
    </w:tblPr>
  </w:style>
  <w:style w:type="table" w:customStyle="1" w:styleId="PlainTable41">
    <w:name w:val="Plain Table 41"/>
    <w:uiPriority w:val="99"/>
    <w:rsid w:val="002664B7"/>
    <w:rPr>
      <w:rFonts w:cs="Calibri"/>
    </w:rPr>
    <w:tblPr>
      <w:tblStyleRowBandSize w:val="1"/>
      <w:tblStyleColBandSize w:val="1"/>
      <w:tblCellMar>
        <w:top w:w="0" w:type="dxa"/>
        <w:left w:w="108" w:type="dxa"/>
        <w:bottom w:w="0" w:type="dxa"/>
        <w:right w:w="108" w:type="dxa"/>
      </w:tblCellMar>
    </w:tblPr>
  </w:style>
  <w:style w:type="table" w:customStyle="1" w:styleId="ListTable1Light-Accent61">
    <w:name w:val="List Table 1 Light - Accent 61"/>
    <w:uiPriority w:val="99"/>
    <w:rsid w:val="00CF6898"/>
    <w:rPr>
      <w:rFonts w:cs="Calibri"/>
    </w:rPr>
    <w:tblPr>
      <w:tblStyleRowBandSize w:val="1"/>
      <w:tblStyleColBandSize w:val="1"/>
      <w:tblCellMar>
        <w:top w:w="0" w:type="dxa"/>
        <w:left w:w="108" w:type="dxa"/>
        <w:bottom w:w="0" w:type="dxa"/>
        <w:right w:w="108" w:type="dxa"/>
      </w:tblCellMar>
    </w:tblPr>
  </w:style>
  <w:style w:type="table" w:customStyle="1" w:styleId="ListTable1Light-Accent51">
    <w:name w:val="List Table 1 Light - Accent 51"/>
    <w:uiPriority w:val="99"/>
    <w:rsid w:val="00CF6898"/>
    <w:rPr>
      <w:rFonts w:cs="Calibri"/>
    </w:rPr>
    <w:tblPr>
      <w:tblStyleRowBandSize w:val="1"/>
      <w:tblStyleColBandSize w:val="1"/>
      <w:tblCellMar>
        <w:top w:w="0" w:type="dxa"/>
        <w:left w:w="108" w:type="dxa"/>
        <w:bottom w:w="0" w:type="dxa"/>
        <w:right w:w="108" w:type="dxa"/>
      </w:tblCellMar>
    </w:tblPr>
  </w:style>
  <w:style w:type="table" w:customStyle="1" w:styleId="ListTable1Light-Accent41">
    <w:name w:val="List Table 1 Light - Accent 41"/>
    <w:uiPriority w:val="99"/>
    <w:rsid w:val="00CF6898"/>
    <w:rPr>
      <w:rFonts w:cs="Calibri"/>
    </w:rPr>
    <w:tblPr>
      <w:tblStyleRowBandSize w:val="1"/>
      <w:tblStyleColBandSize w:val="1"/>
      <w:tblCellMar>
        <w:top w:w="0" w:type="dxa"/>
        <w:left w:w="108" w:type="dxa"/>
        <w:bottom w:w="0" w:type="dxa"/>
        <w:right w:w="108" w:type="dxa"/>
      </w:tblCellMar>
    </w:tblPr>
  </w:style>
  <w:style w:type="table" w:customStyle="1" w:styleId="ListTable6Colorful-Accent61">
    <w:name w:val="List Table 6 Colorful - Accent 61"/>
    <w:uiPriority w:val="99"/>
    <w:rsid w:val="00C031B6"/>
    <w:rPr>
      <w:rFonts w:cs="Calibri"/>
      <w:color w:val="538135"/>
    </w:rPr>
    <w:tblPr>
      <w:tblStyleRowBandSize w:val="1"/>
      <w:tblStyleColBandSize w:val="1"/>
      <w:tblBorders>
        <w:top w:val="single" w:sz="4" w:space="0" w:color="70AD47"/>
        <w:bottom w:val="single" w:sz="4" w:space="0" w:color="70AD47"/>
      </w:tblBorders>
      <w:tblCellMar>
        <w:top w:w="0" w:type="dxa"/>
        <w:left w:w="108" w:type="dxa"/>
        <w:bottom w:w="0" w:type="dxa"/>
        <w:right w:w="108" w:type="dxa"/>
      </w:tblCellMar>
    </w:tblPr>
  </w:style>
  <w:style w:type="table" w:customStyle="1" w:styleId="ListTable1Light1">
    <w:name w:val="List Table 1 Light1"/>
    <w:uiPriority w:val="99"/>
    <w:rsid w:val="007273F0"/>
    <w:rPr>
      <w:rFonts w:cs="Calibri"/>
    </w:rPr>
    <w:tblPr>
      <w:tblStyleRowBandSize w:val="1"/>
      <w:tblStyleColBandSize w:val="1"/>
      <w:tblCellMar>
        <w:top w:w="0" w:type="dxa"/>
        <w:left w:w="108" w:type="dxa"/>
        <w:bottom w:w="0" w:type="dxa"/>
        <w:right w:w="108" w:type="dxa"/>
      </w:tblCellMar>
    </w:tblPr>
  </w:style>
  <w:style w:type="table" w:customStyle="1" w:styleId="PlainTable51">
    <w:name w:val="Plain Table 51"/>
    <w:uiPriority w:val="99"/>
    <w:rsid w:val="003753E4"/>
    <w:rPr>
      <w:rFonts w:cs="Calibri"/>
    </w:rPr>
    <w:tblPr>
      <w:tblStyleRowBandSize w:val="1"/>
      <w:tblStyleColBandSize w:val="1"/>
      <w:tblCellMar>
        <w:top w:w="0" w:type="dxa"/>
        <w:left w:w="108" w:type="dxa"/>
        <w:bottom w:w="0" w:type="dxa"/>
        <w:right w:w="108" w:type="dxa"/>
      </w:tblCellMar>
    </w:tblPr>
  </w:style>
  <w:style w:type="table" w:customStyle="1" w:styleId="PlainTable31">
    <w:name w:val="Plain Table 31"/>
    <w:uiPriority w:val="99"/>
    <w:rsid w:val="00E352A5"/>
    <w:rPr>
      <w:rFonts w:cs="Calibri"/>
    </w:rPr>
    <w:tblPr>
      <w:tblStyleRowBandSize w:val="1"/>
      <w:tblStyleColBandSize w:val="1"/>
      <w:tblCellMar>
        <w:top w:w="0" w:type="dxa"/>
        <w:left w:w="108" w:type="dxa"/>
        <w:bottom w:w="0" w:type="dxa"/>
        <w:right w:w="108" w:type="dxa"/>
      </w:tblCellMar>
    </w:tblPr>
  </w:style>
  <w:style w:type="table" w:styleId="TableGrid">
    <w:name w:val="Table Grid"/>
    <w:basedOn w:val="TableNormal"/>
    <w:uiPriority w:val="99"/>
    <w:rsid w:val="001C2D9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uiPriority w:val="99"/>
    <w:rsid w:val="001C2D99"/>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rsid w:val="00E82D6D"/>
    <w:rPr>
      <w:color w:val="auto"/>
      <w:u w:val="single"/>
    </w:rPr>
  </w:style>
  <w:style w:type="table" w:customStyle="1" w:styleId="ListTable1Light-Accent31">
    <w:name w:val="List Table 1 Light - Accent 31"/>
    <w:uiPriority w:val="99"/>
    <w:rsid w:val="00CD5579"/>
    <w:rPr>
      <w:rFonts w:cs="Calibri"/>
    </w:rPr>
    <w:tblPr>
      <w:tblStyleRowBandSize w:val="1"/>
      <w:tblStyleColBandSize w:val="1"/>
      <w:tblCellMar>
        <w:top w:w="0" w:type="dxa"/>
        <w:left w:w="108" w:type="dxa"/>
        <w:bottom w:w="0" w:type="dxa"/>
        <w:right w:w="108" w:type="dxa"/>
      </w:tblCellMar>
    </w:tblPr>
  </w:style>
  <w:style w:type="table" w:customStyle="1" w:styleId="PlainTable21">
    <w:name w:val="Plain Table 21"/>
    <w:uiPriority w:val="99"/>
    <w:rsid w:val="00CD5579"/>
    <w:rPr>
      <w:rFonts w:cs="Calibri"/>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41">
    <w:name w:val="List Table 6 Colorful - Accent 41"/>
    <w:uiPriority w:val="99"/>
    <w:rsid w:val="00CD5579"/>
    <w:rPr>
      <w:rFonts w:cs="Calibri"/>
      <w:color w:val="BF8F00"/>
    </w:rPr>
    <w:tblPr>
      <w:tblStyleRowBandSize w:val="1"/>
      <w:tblStyleColBandSize w:val="1"/>
      <w:tblBorders>
        <w:top w:val="single" w:sz="4" w:space="0" w:color="FFC000"/>
        <w:bottom w:val="single" w:sz="4" w:space="0" w:color="FFC000"/>
      </w:tblBorders>
      <w:tblCellMar>
        <w:top w:w="0" w:type="dxa"/>
        <w:left w:w="108" w:type="dxa"/>
        <w:bottom w:w="0" w:type="dxa"/>
        <w:right w:w="108" w:type="dxa"/>
      </w:tblCellMar>
    </w:tblPr>
  </w:style>
  <w:style w:type="table" w:customStyle="1" w:styleId="ListTable6Colorful1">
    <w:name w:val="List Table 6 Colorful1"/>
    <w:uiPriority w:val="99"/>
    <w:rsid w:val="00CD5579"/>
    <w:rPr>
      <w:rFonts w:cs="Calibri"/>
      <w:color w:val="000000"/>
    </w:rPr>
    <w:tblPr>
      <w:tblStyleRowBandSize w:val="1"/>
      <w:tblStyleColBandSize w:val="1"/>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2-Accent11">
    <w:name w:val="List Table 2 - Accent 11"/>
    <w:uiPriority w:val="99"/>
    <w:rsid w:val="00CD5579"/>
    <w:rPr>
      <w:rFonts w:cs="Calibri"/>
    </w:rPr>
    <w:tblPr>
      <w:tblStyleRowBandSize w:val="1"/>
      <w:tblStyleColBandSize w:val="1"/>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table" w:customStyle="1" w:styleId="ListTable6Colorful-Accent31">
    <w:name w:val="List Table 6 Colorful - Accent 31"/>
    <w:uiPriority w:val="99"/>
    <w:rsid w:val="00CD5579"/>
    <w:rPr>
      <w:rFonts w:cs="Calibri"/>
      <w:color w:val="7B7B7B"/>
    </w:rPr>
    <w:tblPr>
      <w:tblStyleRowBandSize w:val="1"/>
      <w:tblStyleColBandSize w:val="1"/>
      <w:tblBorders>
        <w:top w:val="single" w:sz="4" w:space="0" w:color="A5A5A5"/>
        <w:bottom w:val="single" w:sz="4" w:space="0" w:color="A5A5A5"/>
      </w:tblBorders>
      <w:tblCellMar>
        <w:top w:w="0" w:type="dxa"/>
        <w:left w:w="108" w:type="dxa"/>
        <w:bottom w:w="0" w:type="dxa"/>
        <w:right w:w="108" w:type="dxa"/>
      </w:tblCellMar>
    </w:tblPr>
  </w:style>
  <w:style w:type="table" w:customStyle="1" w:styleId="ListTable7Colorful-Accent31">
    <w:name w:val="List Table 7 Colorful - Accent 31"/>
    <w:uiPriority w:val="99"/>
    <w:rsid w:val="007516E8"/>
    <w:rPr>
      <w:rFonts w:cs="Calibri"/>
      <w:color w:val="7B7B7B"/>
    </w:rPr>
    <w:tblPr>
      <w:tblStyleRowBandSize w:val="1"/>
      <w:tblStyleColBandSize w:val="1"/>
      <w:tblCellMar>
        <w:top w:w="0" w:type="dxa"/>
        <w:left w:w="108" w:type="dxa"/>
        <w:bottom w:w="0" w:type="dxa"/>
        <w:right w:w="108" w:type="dxa"/>
      </w:tblCellMar>
    </w:tblPr>
  </w:style>
  <w:style w:type="table" w:customStyle="1" w:styleId="GridTable1Light-Accent31">
    <w:name w:val="Grid Table 1 Light - Accent 31"/>
    <w:uiPriority w:val="99"/>
    <w:rsid w:val="007516E8"/>
    <w:rPr>
      <w:rFonts w:cs="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style>
  <w:style w:type="table" w:customStyle="1" w:styleId="ListTable6Colorful-Accent51">
    <w:name w:val="List Table 6 Colorful - Accent 51"/>
    <w:uiPriority w:val="99"/>
    <w:rsid w:val="00F0420B"/>
    <w:rPr>
      <w:rFonts w:cs="Calibri"/>
      <w:color w:val="2F5496"/>
    </w:rPr>
    <w:tblPr>
      <w:tblStyleRowBandSize w:val="1"/>
      <w:tblStyleColBandSize w:val="1"/>
      <w:tblBorders>
        <w:top w:val="single" w:sz="4" w:space="0" w:color="4472C4"/>
        <w:bottom w:val="single" w:sz="4" w:space="0" w:color="4472C4"/>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9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AB2"/>
    <w:rPr>
      <w:rFonts w:ascii="Tahoma" w:hAnsi="Tahoma" w:cs="Tahoma"/>
      <w:sz w:val="16"/>
      <w:szCs w:val="16"/>
    </w:rPr>
  </w:style>
  <w:style w:type="character" w:styleId="PageNumber">
    <w:name w:val="page number"/>
    <w:basedOn w:val="DefaultParagraphFont"/>
    <w:uiPriority w:val="99"/>
    <w:rsid w:val="00356A1F"/>
  </w:style>
</w:styles>
</file>

<file path=word/webSettings.xml><?xml version="1.0" encoding="utf-8"?>
<w:webSettings xmlns:r="http://schemas.openxmlformats.org/officeDocument/2006/relationships" xmlns:w="http://schemas.openxmlformats.org/wordprocessingml/2006/main">
  <w:divs>
    <w:div w:id="1181699712">
      <w:marLeft w:val="0"/>
      <w:marRight w:val="0"/>
      <w:marTop w:val="0"/>
      <w:marBottom w:val="0"/>
      <w:divBdr>
        <w:top w:val="none" w:sz="0" w:space="0" w:color="auto"/>
        <w:left w:val="none" w:sz="0" w:space="0" w:color="auto"/>
        <w:bottom w:val="none" w:sz="0" w:space="0" w:color="auto"/>
        <w:right w:val="none" w:sz="0" w:space="0" w:color="auto"/>
      </w:divBdr>
    </w:div>
    <w:div w:id="1181699713">
      <w:marLeft w:val="0"/>
      <w:marRight w:val="0"/>
      <w:marTop w:val="0"/>
      <w:marBottom w:val="0"/>
      <w:divBdr>
        <w:top w:val="none" w:sz="0" w:space="0" w:color="auto"/>
        <w:left w:val="none" w:sz="0" w:space="0" w:color="auto"/>
        <w:bottom w:val="none" w:sz="0" w:space="0" w:color="auto"/>
        <w:right w:val="none" w:sz="0" w:space="0" w:color="auto"/>
      </w:divBdr>
      <w:divsChild>
        <w:div w:id="1181699725">
          <w:marLeft w:val="446"/>
          <w:marRight w:val="0"/>
          <w:marTop w:val="0"/>
          <w:marBottom w:val="0"/>
          <w:divBdr>
            <w:top w:val="none" w:sz="0" w:space="0" w:color="auto"/>
            <w:left w:val="none" w:sz="0" w:space="0" w:color="auto"/>
            <w:bottom w:val="none" w:sz="0" w:space="0" w:color="auto"/>
            <w:right w:val="none" w:sz="0" w:space="0" w:color="auto"/>
          </w:divBdr>
        </w:div>
      </w:divsChild>
    </w:div>
    <w:div w:id="1181699714">
      <w:marLeft w:val="0"/>
      <w:marRight w:val="0"/>
      <w:marTop w:val="0"/>
      <w:marBottom w:val="0"/>
      <w:divBdr>
        <w:top w:val="none" w:sz="0" w:space="0" w:color="auto"/>
        <w:left w:val="none" w:sz="0" w:space="0" w:color="auto"/>
        <w:bottom w:val="none" w:sz="0" w:space="0" w:color="auto"/>
        <w:right w:val="none" w:sz="0" w:space="0" w:color="auto"/>
      </w:divBdr>
      <w:divsChild>
        <w:div w:id="1181699715">
          <w:marLeft w:val="446"/>
          <w:marRight w:val="0"/>
          <w:marTop w:val="0"/>
          <w:marBottom w:val="0"/>
          <w:divBdr>
            <w:top w:val="none" w:sz="0" w:space="0" w:color="auto"/>
            <w:left w:val="none" w:sz="0" w:space="0" w:color="auto"/>
            <w:bottom w:val="none" w:sz="0" w:space="0" w:color="auto"/>
            <w:right w:val="none" w:sz="0" w:space="0" w:color="auto"/>
          </w:divBdr>
        </w:div>
      </w:divsChild>
    </w:div>
    <w:div w:id="1181699716">
      <w:marLeft w:val="0"/>
      <w:marRight w:val="0"/>
      <w:marTop w:val="0"/>
      <w:marBottom w:val="0"/>
      <w:divBdr>
        <w:top w:val="none" w:sz="0" w:space="0" w:color="auto"/>
        <w:left w:val="none" w:sz="0" w:space="0" w:color="auto"/>
        <w:bottom w:val="none" w:sz="0" w:space="0" w:color="auto"/>
        <w:right w:val="none" w:sz="0" w:space="0" w:color="auto"/>
      </w:divBdr>
    </w:div>
    <w:div w:id="1181699717">
      <w:marLeft w:val="0"/>
      <w:marRight w:val="0"/>
      <w:marTop w:val="0"/>
      <w:marBottom w:val="0"/>
      <w:divBdr>
        <w:top w:val="none" w:sz="0" w:space="0" w:color="auto"/>
        <w:left w:val="none" w:sz="0" w:space="0" w:color="auto"/>
        <w:bottom w:val="none" w:sz="0" w:space="0" w:color="auto"/>
        <w:right w:val="none" w:sz="0" w:space="0" w:color="auto"/>
      </w:divBdr>
    </w:div>
    <w:div w:id="1181699720">
      <w:marLeft w:val="0"/>
      <w:marRight w:val="0"/>
      <w:marTop w:val="0"/>
      <w:marBottom w:val="0"/>
      <w:divBdr>
        <w:top w:val="none" w:sz="0" w:space="0" w:color="auto"/>
        <w:left w:val="none" w:sz="0" w:space="0" w:color="auto"/>
        <w:bottom w:val="none" w:sz="0" w:space="0" w:color="auto"/>
        <w:right w:val="none" w:sz="0" w:space="0" w:color="auto"/>
      </w:divBdr>
      <w:divsChild>
        <w:div w:id="1181699719">
          <w:marLeft w:val="446"/>
          <w:marRight w:val="0"/>
          <w:marTop w:val="0"/>
          <w:marBottom w:val="0"/>
          <w:divBdr>
            <w:top w:val="none" w:sz="0" w:space="0" w:color="auto"/>
            <w:left w:val="none" w:sz="0" w:space="0" w:color="auto"/>
            <w:bottom w:val="none" w:sz="0" w:space="0" w:color="auto"/>
            <w:right w:val="none" w:sz="0" w:space="0" w:color="auto"/>
          </w:divBdr>
        </w:div>
      </w:divsChild>
    </w:div>
    <w:div w:id="1181699721">
      <w:marLeft w:val="0"/>
      <w:marRight w:val="0"/>
      <w:marTop w:val="0"/>
      <w:marBottom w:val="0"/>
      <w:divBdr>
        <w:top w:val="none" w:sz="0" w:space="0" w:color="auto"/>
        <w:left w:val="none" w:sz="0" w:space="0" w:color="auto"/>
        <w:bottom w:val="none" w:sz="0" w:space="0" w:color="auto"/>
        <w:right w:val="none" w:sz="0" w:space="0" w:color="auto"/>
      </w:divBdr>
    </w:div>
    <w:div w:id="1181699722">
      <w:marLeft w:val="0"/>
      <w:marRight w:val="0"/>
      <w:marTop w:val="0"/>
      <w:marBottom w:val="0"/>
      <w:divBdr>
        <w:top w:val="none" w:sz="0" w:space="0" w:color="auto"/>
        <w:left w:val="none" w:sz="0" w:space="0" w:color="auto"/>
        <w:bottom w:val="none" w:sz="0" w:space="0" w:color="auto"/>
        <w:right w:val="none" w:sz="0" w:space="0" w:color="auto"/>
      </w:divBdr>
    </w:div>
    <w:div w:id="1181699723">
      <w:marLeft w:val="0"/>
      <w:marRight w:val="0"/>
      <w:marTop w:val="0"/>
      <w:marBottom w:val="0"/>
      <w:divBdr>
        <w:top w:val="none" w:sz="0" w:space="0" w:color="auto"/>
        <w:left w:val="none" w:sz="0" w:space="0" w:color="auto"/>
        <w:bottom w:val="none" w:sz="0" w:space="0" w:color="auto"/>
        <w:right w:val="none" w:sz="0" w:space="0" w:color="auto"/>
      </w:divBdr>
      <w:divsChild>
        <w:div w:id="1181699742">
          <w:marLeft w:val="446"/>
          <w:marRight w:val="0"/>
          <w:marTop w:val="0"/>
          <w:marBottom w:val="0"/>
          <w:divBdr>
            <w:top w:val="none" w:sz="0" w:space="0" w:color="auto"/>
            <w:left w:val="none" w:sz="0" w:space="0" w:color="auto"/>
            <w:bottom w:val="none" w:sz="0" w:space="0" w:color="auto"/>
            <w:right w:val="none" w:sz="0" w:space="0" w:color="auto"/>
          </w:divBdr>
        </w:div>
      </w:divsChild>
    </w:div>
    <w:div w:id="1181699724">
      <w:marLeft w:val="0"/>
      <w:marRight w:val="0"/>
      <w:marTop w:val="0"/>
      <w:marBottom w:val="0"/>
      <w:divBdr>
        <w:top w:val="none" w:sz="0" w:space="0" w:color="auto"/>
        <w:left w:val="none" w:sz="0" w:space="0" w:color="auto"/>
        <w:bottom w:val="none" w:sz="0" w:space="0" w:color="auto"/>
        <w:right w:val="none" w:sz="0" w:space="0" w:color="auto"/>
      </w:divBdr>
      <w:divsChild>
        <w:div w:id="1181699734">
          <w:marLeft w:val="446"/>
          <w:marRight w:val="0"/>
          <w:marTop w:val="0"/>
          <w:marBottom w:val="0"/>
          <w:divBdr>
            <w:top w:val="none" w:sz="0" w:space="0" w:color="auto"/>
            <w:left w:val="none" w:sz="0" w:space="0" w:color="auto"/>
            <w:bottom w:val="none" w:sz="0" w:space="0" w:color="auto"/>
            <w:right w:val="none" w:sz="0" w:space="0" w:color="auto"/>
          </w:divBdr>
        </w:div>
      </w:divsChild>
    </w:div>
    <w:div w:id="1181699726">
      <w:marLeft w:val="0"/>
      <w:marRight w:val="0"/>
      <w:marTop w:val="0"/>
      <w:marBottom w:val="0"/>
      <w:divBdr>
        <w:top w:val="none" w:sz="0" w:space="0" w:color="auto"/>
        <w:left w:val="none" w:sz="0" w:space="0" w:color="auto"/>
        <w:bottom w:val="none" w:sz="0" w:space="0" w:color="auto"/>
        <w:right w:val="none" w:sz="0" w:space="0" w:color="auto"/>
      </w:divBdr>
      <w:divsChild>
        <w:div w:id="1181699727">
          <w:marLeft w:val="446"/>
          <w:marRight w:val="0"/>
          <w:marTop w:val="0"/>
          <w:marBottom w:val="0"/>
          <w:divBdr>
            <w:top w:val="none" w:sz="0" w:space="0" w:color="auto"/>
            <w:left w:val="none" w:sz="0" w:space="0" w:color="auto"/>
            <w:bottom w:val="none" w:sz="0" w:space="0" w:color="auto"/>
            <w:right w:val="none" w:sz="0" w:space="0" w:color="auto"/>
          </w:divBdr>
        </w:div>
      </w:divsChild>
    </w:div>
    <w:div w:id="1181699728">
      <w:marLeft w:val="0"/>
      <w:marRight w:val="0"/>
      <w:marTop w:val="0"/>
      <w:marBottom w:val="0"/>
      <w:divBdr>
        <w:top w:val="none" w:sz="0" w:space="0" w:color="auto"/>
        <w:left w:val="none" w:sz="0" w:space="0" w:color="auto"/>
        <w:bottom w:val="none" w:sz="0" w:space="0" w:color="auto"/>
        <w:right w:val="none" w:sz="0" w:space="0" w:color="auto"/>
      </w:divBdr>
    </w:div>
    <w:div w:id="1181699729">
      <w:marLeft w:val="0"/>
      <w:marRight w:val="0"/>
      <w:marTop w:val="0"/>
      <w:marBottom w:val="0"/>
      <w:divBdr>
        <w:top w:val="none" w:sz="0" w:space="0" w:color="auto"/>
        <w:left w:val="none" w:sz="0" w:space="0" w:color="auto"/>
        <w:bottom w:val="none" w:sz="0" w:space="0" w:color="auto"/>
        <w:right w:val="none" w:sz="0" w:space="0" w:color="auto"/>
      </w:divBdr>
      <w:divsChild>
        <w:div w:id="1181699737">
          <w:marLeft w:val="446"/>
          <w:marRight w:val="0"/>
          <w:marTop w:val="0"/>
          <w:marBottom w:val="0"/>
          <w:divBdr>
            <w:top w:val="none" w:sz="0" w:space="0" w:color="auto"/>
            <w:left w:val="none" w:sz="0" w:space="0" w:color="auto"/>
            <w:bottom w:val="none" w:sz="0" w:space="0" w:color="auto"/>
            <w:right w:val="none" w:sz="0" w:space="0" w:color="auto"/>
          </w:divBdr>
        </w:div>
      </w:divsChild>
    </w:div>
    <w:div w:id="1181699730">
      <w:marLeft w:val="0"/>
      <w:marRight w:val="0"/>
      <w:marTop w:val="0"/>
      <w:marBottom w:val="0"/>
      <w:divBdr>
        <w:top w:val="none" w:sz="0" w:space="0" w:color="auto"/>
        <w:left w:val="none" w:sz="0" w:space="0" w:color="auto"/>
        <w:bottom w:val="none" w:sz="0" w:space="0" w:color="auto"/>
        <w:right w:val="none" w:sz="0" w:space="0" w:color="auto"/>
      </w:divBdr>
    </w:div>
    <w:div w:id="1181699731">
      <w:marLeft w:val="0"/>
      <w:marRight w:val="0"/>
      <w:marTop w:val="0"/>
      <w:marBottom w:val="0"/>
      <w:divBdr>
        <w:top w:val="none" w:sz="0" w:space="0" w:color="auto"/>
        <w:left w:val="none" w:sz="0" w:space="0" w:color="auto"/>
        <w:bottom w:val="none" w:sz="0" w:space="0" w:color="auto"/>
        <w:right w:val="none" w:sz="0" w:space="0" w:color="auto"/>
      </w:divBdr>
      <w:divsChild>
        <w:div w:id="1181699718">
          <w:marLeft w:val="446"/>
          <w:marRight w:val="0"/>
          <w:marTop w:val="0"/>
          <w:marBottom w:val="0"/>
          <w:divBdr>
            <w:top w:val="none" w:sz="0" w:space="0" w:color="auto"/>
            <w:left w:val="none" w:sz="0" w:space="0" w:color="auto"/>
            <w:bottom w:val="none" w:sz="0" w:space="0" w:color="auto"/>
            <w:right w:val="none" w:sz="0" w:space="0" w:color="auto"/>
          </w:divBdr>
        </w:div>
      </w:divsChild>
    </w:div>
    <w:div w:id="1181699732">
      <w:marLeft w:val="0"/>
      <w:marRight w:val="0"/>
      <w:marTop w:val="0"/>
      <w:marBottom w:val="0"/>
      <w:divBdr>
        <w:top w:val="none" w:sz="0" w:space="0" w:color="auto"/>
        <w:left w:val="none" w:sz="0" w:space="0" w:color="auto"/>
        <w:bottom w:val="none" w:sz="0" w:space="0" w:color="auto"/>
        <w:right w:val="none" w:sz="0" w:space="0" w:color="auto"/>
      </w:divBdr>
      <w:divsChild>
        <w:div w:id="1181699740">
          <w:marLeft w:val="446"/>
          <w:marRight w:val="0"/>
          <w:marTop w:val="0"/>
          <w:marBottom w:val="0"/>
          <w:divBdr>
            <w:top w:val="none" w:sz="0" w:space="0" w:color="auto"/>
            <w:left w:val="none" w:sz="0" w:space="0" w:color="auto"/>
            <w:bottom w:val="none" w:sz="0" w:space="0" w:color="auto"/>
            <w:right w:val="none" w:sz="0" w:space="0" w:color="auto"/>
          </w:divBdr>
        </w:div>
      </w:divsChild>
    </w:div>
    <w:div w:id="1181699733">
      <w:marLeft w:val="0"/>
      <w:marRight w:val="0"/>
      <w:marTop w:val="0"/>
      <w:marBottom w:val="0"/>
      <w:divBdr>
        <w:top w:val="none" w:sz="0" w:space="0" w:color="auto"/>
        <w:left w:val="none" w:sz="0" w:space="0" w:color="auto"/>
        <w:bottom w:val="none" w:sz="0" w:space="0" w:color="auto"/>
        <w:right w:val="none" w:sz="0" w:space="0" w:color="auto"/>
      </w:divBdr>
    </w:div>
    <w:div w:id="1181699735">
      <w:marLeft w:val="0"/>
      <w:marRight w:val="0"/>
      <w:marTop w:val="0"/>
      <w:marBottom w:val="0"/>
      <w:divBdr>
        <w:top w:val="none" w:sz="0" w:space="0" w:color="auto"/>
        <w:left w:val="none" w:sz="0" w:space="0" w:color="auto"/>
        <w:bottom w:val="none" w:sz="0" w:space="0" w:color="auto"/>
        <w:right w:val="none" w:sz="0" w:space="0" w:color="auto"/>
      </w:divBdr>
    </w:div>
    <w:div w:id="1181699736">
      <w:marLeft w:val="0"/>
      <w:marRight w:val="0"/>
      <w:marTop w:val="0"/>
      <w:marBottom w:val="0"/>
      <w:divBdr>
        <w:top w:val="none" w:sz="0" w:space="0" w:color="auto"/>
        <w:left w:val="none" w:sz="0" w:space="0" w:color="auto"/>
        <w:bottom w:val="none" w:sz="0" w:space="0" w:color="auto"/>
        <w:right w:val="none" w:sz="0" w:space="0" w:color="auto"/>
      </w:divBdr>
    </w:div>
    <w:div w:id="1181699739">
      <w:marLeft w:val="0"/>
      <w:marRight w:val="0"/>
      <w:marTop w:val="0"/>
      <w:marBottom w:val="0"/>
      <w:divBdr>
        <w:top w:val="none" w:sz="0" w:space="0" w:color="auto"/>
        <w:left w:val="none" w:sz="0" w:space="0" w:color="auto"/>
        <w:bottom w:val="none" w:sz="0" w:space="0" w:color="auto"/>
        <w:right w:val="none" w:sz="0" w:space="0" w:color="auto"/>
      </w:divBdr>
    </w:div>
    <w:div w:id="1181699741">
      <w:marLeft w:val="0"/>
      <w:marRight w:val="0"/>
      <w:marTop w:val="0"/>
      <w:marBottom w:val="0"/>
      <w:divBdr>
        <w:top w:val="none" w:sz="0" w:space="0" w:color="auto"/>
        <w:left w:val="none" w:sz="0" w:space="0" w:color="auto"/>
        <w:bottom w:val="none" w:sz="0" w:space="0" w:color="auto"/>
        <w:right w:val="none" w:sz="0" w:space="0" w:color="auto"/>
      </w:divBdr>
      <w:divsChild>
        <w:div w:id="11816997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 SIMPLE AND VALIDATED RP-HPLC METHOD FOR THE ESTIMATION OFLEVOSULPIRIDEIN BULK AND TABLET DOSAGE FORM</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AND VALIDATED RP-HPLC METHOD FOR THE ESTIMATION OFLEVOSULPIRIDEIN BULK AND TABLET DOSAGE FORM</dc:title>
  <dc:subject/>
  <dc:creator>dell</dc:creator>
  <cp:keywords/>
  <dc:description/>
  <cp:lastModifiedBy>user</cp:lastModifiedBy>
  <cp:revision>13</cp:revision>
  <dcterms:created xsi:type="dcterms:W3CDTF">2013-07-23T14:10:00Z</dcterms:created>
  <dcterms:modified xsi:type="dcterms:W3CDTF">2013-08-24T09:27:00Z</dcterms:modified>
</cp:coreProperties>
</file>